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1" w:type="dxa"/>
        <w:tblLook w:val="04A0" w:firstRow="1" w:lastRow="0" w:firstColumn="1" w:lastColumn="0" w:noHBand="0" w:noVBand="1"/>
      </w:tblPr>
      <w:tblGrid>
        <w:gridCol w:w="396"/>
        <w:gridCol w:w="1380"/>
        <w:gridCol w:w="1343"/>
        <w:gridCol w:w="1879"/>
        <w:gridCol w:w="203"/>
        <w:gridCol w:w="997"/>
        <w:gridCol w:w="203"/>
        <w:gridCol w:w="937"/>
        <w:gridCol w:w="203"/>
        <w:gridCol w:w="837"/>
        <w:gridCol w:w="203"/>
        <w:gridCol w:w="1177"/>
        <w:gridCol w:w="203"/>
        <w:gridCol w:w="997"/>
        <w:gridCol w:w="203"/>
        <w:gridCol w:w="1490"/>
        <w:gridCol w:w="203"/>
        <w:gridCol w:w="1017"/>
        <w:gridCol w:w="82"/>
      </w:tblGrid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4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  <w:t>Ministere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  <w:t xml:space="preserve"> de l'Economie, des Finances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72E8C">
              <w:rPr>
                <w:rFonts w:ascii="Calibri" w:eastAsia="Times New Roman" w:hAnsi="Calibri" w:cs="Calibri"/>
                <w:b/>
                <w:bCs/>
              </w:rPr>
              <w:t>BURKINA FASO</w:t>
            </w:r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4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 de la Prospective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72E8C">
              <w:rPr>
                <w:rFonts w:ascii="Calibri" w:eastAsia="Times New Roman" w:hAnsi="Calibri" w:cs="Calibri"/>
                <w:b/>
                <w:bCs/>
              </w:rPr>
              <w:t>Unité</w:t>
            </w:r>
            <w:proofErr w:type="spellEnd"/>
            <w:r w:rsidRPr="00672E8C">
              <w:rPr>
                <w:rFonts w:ascii="Calibri" w:eastAsia="Times New Roman" w:hAnsi="Calibri" w:cs="Calibri"/>
                <w:b/>
                <w:bCs/>
              </w:rPr>
              <w:t>-</w:t>
            </w:r>
            <w:proofErr w:type="spellStart"/>
            <w:r w:rsidRPr="00672E8C">
              <w:rPr>
                <w:rFonts w:ascii="Calibri" w:eastAsia="Times New Roman" w:hAnsi="Calibri" w:cs="Calibri"/>
                <w:b/>
                <w:bCs/>
              </w:rPr>
              <w:t>Progrès</w:t>
            </w:r>
            <w:proofErr w:type="spellEnd"/>
            <w:r w:rsidRPr="00672E8C">
              <w:rPr>
                <w:rFonts w:ascii="Calibri" w:eastAsia="Times New Roman" w:hAnsi="Calibri" w:cs="Calibri"/>
                <w:b/>
                <w:bCs/>
              </w:rPr>
              <w:t>-Justice</w:t>
            </w:r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4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4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Secrétariat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General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4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  <w:t>Ecole Nationale des Régies Financières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Direction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Générale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21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/>
              </w:rPr>
              <w:t>Plan de  Passation  des  Marchés Publics de l'ENAREF, Exercice 2024</w:t>
            </w:r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75"/>
        </w:trPr>
        <w:tc>
          <w:tcPr>
            <w:tcW w:w="136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/>
              </w:rPr>
              <w:t xml:space="preserve">          </w:t>
            </w:r>
            <w:r w:rsidRPr="00672E8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Section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Fonctionnement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5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Ligne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budgétaire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Montant estimé de l'inscription budgétaire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Nature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prestations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passation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de publication du DAC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 de remise des plis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Temps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necessaire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à l'évaluation des offres(en jours)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publication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resultats</w:t>
            </w:r>
            <w:proofErr w:type="spell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demarrage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des travaux/prestations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délai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d'exécution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76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60 art 601 Para 6011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Achat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produits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pharmaceutiques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prix à commandes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04/03/2024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12/03/2024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22/03/2024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04/04/2024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9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60 art 604 Para 6042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Achat de matières combustibles(carburant &amp;lubrifiants)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47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Annéé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9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60 art 604 para 6043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5 590 983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Achats de produits d'entretien et de nettoyage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02/02/2024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07/02/2024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16/02/2024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15 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2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60 art 604 para 6045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13 167 000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Achats de consommables informatiques (encres pour copieurs et imprimantes)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prix à commandes</w:t>
            </w:r>
          </w:p>
        </w:tc>
        <w:tc>
          <w:tcPr>
            <w:tcW w:w="47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RECONDUCTION DE CONTRAT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9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60 art 604 para 6045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9 100 000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Achat de consommables spécifiques au profit de la reprographie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21/12/2023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28/12/2023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14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N°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Ligne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budgétaire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Montant estimé de l'inscription budgétaire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Nature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prestations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passation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de publication du DAC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 de remise des plis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Temps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necessaire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à l'évaluation des offres(en jours)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publication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resultats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demarrage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des travaux/prestations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délai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d'exécution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1350"/>
        </w:trPr>
        <w:tc>
          <w:tcPr>
            <w:tcW w:w="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60 art 604 para 6047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32 469 066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Achats  de fournitures de bureau, d'imprimés des feuilles de devoir (lot 1) et de kits personnalisés pour participants aux sessions de formation continue (sacs, clés USB,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bic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bloc notes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) (lot 2)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prix à commandes (2lots)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05/02/2024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13/02/2024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23/02/2024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28/02/2024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350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14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60 art 604 para 6049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4 660 000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Achat de cartes PVC, consommables et accessoires pour les impressions de cartes scolaires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05/02/2024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13/02/2024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23/02/2024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28/02/2024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30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108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60 art 605 para 6055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848 000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Achat de petits matériels et outillage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cotation non formelle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Calibri" w:eastAsia="Times New Roman" w:hAnsi="Calibri" w:cs="Calibri"/>
                <w:lang w:val="fr-FR"/>
              </w:rPr>
            </w:pPr>
            <w:r w:rsidRPr="00672E8C">
              <w:rPr>
                <w:rFonts w:ascii="Calibri" w:eastAsia="Times New Roman" w:hAnsi="Calibri" w:cs="Calibri"/>
                <w:lang w:val="fr-FR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16/04/2024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15 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32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60 art 605 para 6056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Mise en intranet des documents numérisés de la bibliothèque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Consultation de consultants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05/02/2024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13/02/2024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23/02/2024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28/02/2024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45 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165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61 art 614 para 6142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Achat de billets d'avion  des agents pour les missions à l'extérieur du pays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prix à commandes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08/01/2024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16/01/2024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25/01/2024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07/02/2024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0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N°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Ligne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budgétaire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Montant estimé de l'inscription budgétaire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Nature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prestations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passation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de publication du DAC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 de remise des plis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Temps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necessaire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à l'évaluation des offres(en jours)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publication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resultats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demarrage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des travaux/prestations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délai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d'exécution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189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622  para 6228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9 800 000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Location de salle et fourniture de pauses renforcées lors de l'élaboration des états financiers annuels 2023 et des outils de planification 2025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cotation à commandes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08/02/2024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14/02/2023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01/03/2024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9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624 para 6241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Entretien,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reparation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et maintenance des biens immobiliers: plomberie sanitaire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demande de cotation   à commandes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21/12/2023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28/12/2023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9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624 para 6241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Entretien,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reparation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et maintenance des biens immobiliers: serrures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cotation  à commandes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21/12/2023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28/12/2023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1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624 para 6242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Entretien,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reparation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et maintenance des biens mobiliers (chaises)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cotation  à commandes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21/12/2023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28/12/2023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88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624 para 6243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entretien et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reparation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du matériel roulant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cotation à commandes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21/12/2023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28/12/2023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8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624 para 6244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2 393 040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Maintenance du logiciel de gestion budgétaire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8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624 para 6244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Maintenance du logiciel de gestion des salaires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8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624 para 6244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Maintenance du logiciel de gestion scolaire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96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N°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Ligne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budgétaire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Montant estimé de l'inscription budgétaire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Nature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prestations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passation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de publication du DAC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 de remise des plis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Evaluation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offres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publication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resultats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demarrage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des travaux/prestations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delai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d'exécution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780"/>
        </w:trPr>
        <w:tc>
          <w:tcPr>
            <w:tcW w:w="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624 para 6244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25 757 800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Maintenance des climatiseurs, copieurs, du château d'eau, des installations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electriques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et du groupe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electrogène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de l'ENAREF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prix commandes (lots multiples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18/12/2023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26/12/2023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05/01/2024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16/01/2024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690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00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210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184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11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624 para 6249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entretien et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reparation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du  matériel informatique et du réseau informatique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cotation à commandes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21/12/2023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28/12/2023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69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625 para 6253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Assurance du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matériel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roulant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9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626 para 6265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7 800 000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Acquisition de cent trente  (130) ouvrages   au profit de la bibliothèque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14/02/2024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20/02/2024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01/03/2024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60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72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626 para 6265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Abonnement journal  Le pays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76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626 para 6265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Abonnement journal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l'Observateur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69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626 para 6265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Abonnement journal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Sidwaya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6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627 para 6271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Annonces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et insertion SIDWAYA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72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627 para 6271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Annonces et insertion LE PAYS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14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N°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Ligne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budgétaire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Montant estimé de l'inscription budgétaire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Nature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prestations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passation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de publication du DAC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 de remise des plis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Evaluation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offres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publication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resultats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demarrage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des travaux/prestations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delai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d'exécution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73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627 para 6271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Annonces et insertion ECONOMISTE DU FASO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73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627 para 6271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Annonces et insertion LE FASO NET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82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627 para 6271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985 300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Abonnement ZOOM pour la salle de visio-conférence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cotation non formelle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8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627 para 6271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999 000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4"/>
                <w:szCs w:val="14"/>
                <w:lang w:val="fr-FR"/>
              </w:rPr>
              <w:t>Abonnement CANAL + de trois (03) décodeurs  au profit de trois (03) directeurs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48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627 para 6279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Réalisation d'une série de prestations par la RTB pour la réalisation d'une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serie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de prestations au profit de l'ENAREF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03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626 para 6279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Réalisation d'une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serie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de prestations  par 3TV au profit de l'ENAREF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8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626 para 6279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Réalisation d'une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serie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de prestations BF1 au profit de l'ENAREF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32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627 para 6279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8 180 000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Edition d'un journal trimestriel au profit de l'ENAREF (ENAREF-INFO)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</w:p>
          <w:p w:rsid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  <w:p w:rsid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12/12/2023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15/12/2023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trHeight w:val="114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0" w:name="_GoBack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N°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Ligne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budgétaire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Montant estimé de l'inscription budgétaire</w:t>
            </w: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Nature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prestations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passation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de publication du DAC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 de remise des plis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Evaluation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offres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publication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resultats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demarrage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des travaux/prestations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delai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d'exécution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bookmarkEnd w:id="0"/>
      <w:tr w:rsidR="00672E8C" w:rsidRPr="00672E8C" w:rsidTr="00672E8C">
        <w:trPr>
          <w:gridAfter w:val="1"/>
          <w:wAfter w:w="203" w:type="dxa"/>
          <w:trHeight w:val="253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627 para 6279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5 700 000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acquisition de quatre (04) dérouleurs, 600 exemplaires de catalogues et impression de mille (1 000) dépliants pour les formations initiale et continue.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08/01/2024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12/01/2024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23/01/2024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30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53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62 art 626 para 6289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2 600 000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Achat des crédits de communication  au profit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cotation à commandes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08/01/2024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12/01/2024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23/01/2024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88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Titre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II Chap 63 art 633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Formation  cataloguée sur la structuration de cours en ligne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22/01/2024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05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88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Formation  cataloguée sur la médiatisation de cours en ligne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05/02/2024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05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88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Formation cataloguée sur la prise en main de la plateforme de formation à distance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19/02/2024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05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88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Formation cataloguée sur le tutorat dans une formation à distance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04/03/2024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05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88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Titre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II  Chap 63 Art 634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fourniture et installation d'une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liscence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ONEDRIVE au profit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19/02/2024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23/02/2024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07/03/2024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30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1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N°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Ligne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budgétaire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Montant estimé de l'inscription budgétaire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Nature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prestations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passation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de publication du DAC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 de remise des plis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Evaluation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offres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publication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resultats</w:t>
            </w:r>
            <w:proofErr w:type="spell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demarrage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des travaux/prestations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delai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d'exécution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8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63 art 637 para 6371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Surveillance des locaux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prix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05/12/2023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12/12/2023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21/12/2023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7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63 art 637 para 6372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Nettoyage des locaux et de la cour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prix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05/12/2023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12/12/2023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21/12/2023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95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63 art 637 para 6375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Fourniture des pauses café  et déjeuner (lot 1), pauses café renforcées et cocktail (lot 2),  lors des activités organisées par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prix à commandes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05/12/2023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14/12/2023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22/12/2023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2055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63 art 638 para 6384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Organisation des cérémonies officielles de sortie des élèves (décoration, prestations d'hôtesses, artistes et confection de cartes d'invitation et banderoles, location de chaises  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cotation à commandes formelle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07/10/2024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11/10/2024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1 jour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22/10/2024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29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63 art 638 para 6385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15 424 818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Achat de billets d'avion pour le personnel extérieur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prix à commandes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08/01/2024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16/01/2024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25/01/2024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07/02/2024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76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63 art 638 para 6389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Entretien des plantes et fleurs  de la cour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12/12/2023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15/12/2023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budgetaire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N°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Ligne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budgétaire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Montant estimé de l'inscription budgétaire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Nature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prestations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passation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de publication du DAC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 de remise des plis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Evaluation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offres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publication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resultats</w:t>
            </w:r>
            <w:proofErr w:type="spell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demarrage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des travaux/prestations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delai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d'exécution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9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66 art 668 para 6684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Visite médicale au profit des élèves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47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30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350"/>
        </w:trPr>
        <w:tc>
          <w:tcPr>
            <w:tcW w:w="1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S/ Total section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fonctionnement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433 675 007</w:t>
            </w:r>
          </w:p>
        </w:tc>
        <w:tc>
          <w:tcPr>
            <w:tcW w:w="1054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72E8C" w:rsidRPr="00672E8C" w:rsidTr="00672E8C">
        <w:trPr>
          <w:gridAfter w:val="1"/>
          <w:wAfter w:w="203" w:type="dxa"/>
          <w:trHeight w:val="13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72E8C" w:rsidRPr="00672E8C" w:rsidTr="00672E8C">
        <w:trPr>
          <w:gridAfter w:val="1"/>
          <w:wAfter w:w="203" w:type="dxa"/>
          <w:trHeight w:val="13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4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720"/>
        </w:trPr>
        <w:tc>
          <w:tcPr>
            <w:tcW w:w="136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Section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Investissement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1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Ligne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budgétaire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Montant estimé de l'inscription budgétaire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Nature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prestations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passation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de publication du DAC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 de remise des plis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Evaluation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offres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publication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resultats</w:t>
            </w:r>
            <w:proofErr w:type="spell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demarrage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des travaux/prestations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delai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d'exécution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11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Titre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II chap 21 art 211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Etude pour la réhabilitation et ou la réalisation d'un forage positif à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15/01/2024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30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9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Etude pour la réalisation d'une piste de lavage de véhicules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15/01/2024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30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9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Titre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II chap 21 art 213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Developpement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du logiciel de gestion scolaire à d'autres fonctionnalités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Entente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directe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(PS)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30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83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fourniture et installation d'un logiciel de gestion OPTIGEST ou SHADOW ou ARKHE pour le cours de management stratégique et prise de décision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19/02/2024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23/02/2024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07/03/2024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30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59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Titre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II chap 21 art 218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45 000 000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Mise en place du système de management pour les organismes d'éducation (SMOE) suivant ISO 21001 Version 2018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proposition précédé d'un AMI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04/03/2024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02/04/2024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03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12/04/2024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26/04/2024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budgétaire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2024</w:t>
            </w:r>
          </w:p>
        </w:tc>
      </w:tr>
      <w:tr w:rsidR="00672E8C" w:rsidRPr="00672E8C" w:rsidTr="00672E8C">
        <w:trPr>
          <w:gridAfter w:val="1"/>
          <w:wAfter w:w="203" w:type="dxa"/>
          <w:trHeight w:val="18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22 art 227 par 2271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9 500 000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fr-FR"/>
              </w:rPr>
            </w:pPr>
            <w:r w:rsidRPr="00672E8C">
              <w:rPr>
                <w:rFonts w:ascii="Bookman Old Style" w:eastAsia="Times New Roman" w:hAnsi="Bookman Old Style" w:cs="Calibri"/>
                <w:sz w:val="16"/>
                <w:szCs w:val="16"/>
                <w:lang w:val="fr-FR"/>
              </w:rPr>
              <w:t xml:space="preserve">Renforcement de la grille de protection et pose de </w:t>
            </w:r>
            <w:proofErr w:type="spellStart"/>
            <w:r w:rsidRPr="00672E8C">
              <w:rPr>
                <w:rFonts w:ascii="Bookman Old Style" w:eastAsia="Times New Roman" w:hAnsi="Bookman Old Style" w:cs="Calibri"/>
                <w:sz w:val="16"/>
                <w:szCs w:val="16"/>
                <w:lang w:val="fr-FR"/>
              </w:rPr>
              <w:t>barbellé</w:t>
            </w:r>
            <w:proofErr w:type="spellEnd"/>
            <w:r w:rsidRPr="00672E8C">
              <w:rPr>
                <w:rFonts w:ascii="Bookman Old Style" w:eastAsia="Times New Roman" w:hAnsi="Bookman Old Style" w:cs="Calibri"/>
                <w:sz w:val="16"/>
                <w:szCs w:val="16"/>
                <w:lang w:val="fr-FR"/>
              </w:rPr>
              <w:t xml:space="preserve"> sur le mur de clôture côté sud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09/01/2024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15/01/2024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25/01/2024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45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1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N°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Ligne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budgétaire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Montant estimé de l'inscription budgétaire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Nature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prestations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Mode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passation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de publication du DAC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Date probable  de remise des plis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Evaluation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offres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publication des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resultats</w:t>
            </w:r>
            <w:proofErr w:type="spell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Date probable de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>demarrage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/>
              </w:rPr>
              <w:t xml:space="preserve"> des travaux/prestations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delai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d'exécution</w:t>
            </w:r>
            <w:proofErr w:type="spellEnd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2E8C" w:rsidRPr="00672E8C" w:rsidTr="00672E8C">
        <w:trPr>
          <w:gridAfter w:val="1"/>
          <w:wAfter w:w="203" w:type="dxa"/>
          <w:trHeight w:val="20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23 art 231 para 2319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9 100 000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fr-FR"/>
              </w:rPr>
            </w:pPr>
            <w:r w:rsidRPr="00672E8C">
              <w:rPr>
                <w:rFonts w:ascii="Bookman Old Style" w:eastAsia="Times New Roman" w:hAnsi="Bookman Old Style" w:cs="Calibri"/>
                <w:sz w:val="16"/>
                <w:szCs w:val="16"/>
                <w:lang w:val="fr-FR"/>
              </w:rPr>
              <w:t>fourniture et pose de six (06) portes métalliques renforcées, dix (10) grilles de protection de fenêtres et de rideaux dans l'amphithéâtre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cotation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formelle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09/01/2024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15/01/2024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25/01/2024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45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065"/>
        </w:trPr>
        <w:tc>
          <w:tcPr>
            <w:tcW w:w="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Titre II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chap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24 art 241 para 2419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18 060 000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Fourniture et installation d'un suppresseur dans le bloc administratif R+3 (lot1) et équipement de deux (02) salles en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appreils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de visio-conférence (lot 2) au profit de l'ENAREF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demande de prix à deux (02) lots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05/04/2024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15/04/2024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24/04/2024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08/05/2024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45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1065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106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Titre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II chap 24 art 243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24 563 000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Acquisition de matériels informatiques au profit des structures de l'ENAREF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Demande</w:t>
            </w:r>
            <w:proofErr w:type="spellEnd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 de prix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05/04/2024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15/04/2024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01 jour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24/04/2024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>08/05/2024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sz w:val="16"/>
                <w:szCs w:val="16"/>
              </w:rPr>
              <w:t xml:space="preserve">45 </w:t>
            </w:r>
            <w:proofErr w:type="spellStart"/>
            <w:r w:rsidRPr="00672E8C">
              <w:rPr>
                <w:rFonts w:ascii="Arial" w:eastAsia="Times New Roman" w:hAnsi="Arial" w:cs="Arial"/>
                <w:sz w:val="16"/>
                <w:szCs w:val="16"/>
              </w:rPr>
              <w:t>jours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600"/>
        </w:trPr>
        <w:tc>
          <w:tcPr>
            <w:tcW w:w="1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S/Total section </w:t>
            </w:r>
            <w:proofErr w:type="spellStart"/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investissement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120 723 000</w:t>
            </w:r>
          </w:p>
        </w:tc>
        <w:tc>
          <w:tcPr>
            <w:tcW w:w="1054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72E8C" w:rsidRPr="00672E8C" w:rsidTr="00672E8C">
        <w:trPr>
          <w:gridAfter w:val="1"/>
          <w:wAfter w:w="203" w:type="dxa"/>
          <w:trHeight w:val="435"/>
        </w:trPr>
        <w:tc>
          <w:tcPr>
            <w:tcW w:w="1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 GENERAL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554 398 007</w:t>
            </w:r>
          </w:p>
        </w:tc>
        <w:tc>
          <w:tcPr>
            <w:tcW w:w="1054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72E8C" w:rsidRPr="00672E8C" w:rsidTr="00672E8C">
        <w:trPr>
          <w:gridAfter w:val="1"/>
          <w:wAfter w:w="203" w:type="dxa"/>
          <w:trHeight w:val="4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72E8C" w:rsidRPr="00672E8C" w:rsidTr="00672E8C">
        <w:trPr>
          <w:gridAfter w:val="1"/>
          <w:wAfter w:w="203" w:type="dxa"/>
          <w:trHeight w:val="40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2E8C">
              <w:rPr>
                <w:rFonts w:ascii="Calibri" w:eastAsia="Times New Roman" w:hAnsi="Calibri" w:cs="Calibri"/>
                <w:sz w:val="24"/>
                <w:szCs w:val="24"/>
              </w:rPr>
              <w:t xml:space="preserve">Ouagadougou, le </w:t>
            </w:r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2E8C">
              <w:rPr>
                <w:rFonts w:ascii="Calibri" w:eastAsia="Times New Roman" w:hAnsi="Calibri" w:cs="Calibri"/>
                <w:sz w:val="24"/>
                <w:szCs w:val="24"/>
              </w:rPr>
              <w:t xml:space="preserve">Le </w:t>
            </w:r>
            <w:proofErr w:type="spellStart"/>
            <w:r w:rsidRPr="00672E8C">
              <w:rPr>
                <w:rFonts w:ascii="Calibri" w:eastAsia="Times New Roman" w:hAnsi="Calibri" w:cs="Calibri"/>
                <w:sz w:val="24"/>
                <w:szCs w:val="24"/>
              </w:rPr>
              <w:t>Directeur</w:t>
            </w:r>
            <w:proofErr w:type="spellEnd"/>
            <w:r w:rsidRPr="00672E8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72E8C">
              <w:rPr>
                <w:rFonts w:ascii="Calibri" w:eastAsia="Times New Roman" w:hAnsi="Calibri" w:cs="Calibri"/>
                <w:sz w:val="24"/>
                <w:szCs w:val="24"/>
              </w:rPr>
              <w:t>Général</w:t>
            </w:r>
            <w:proofErr w:type="spellEnd"/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8C" w:rsidRPr="00672E8C" w:rsidTr="00672E8C">
        <w:trPr>
          <w:gridAfter w:val="1"/>
          <w:wAfter w:w="203" w:type="dxa"/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Pr="00672E8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Adama BADOLO</w:t>
            </w:r>
          </w:p>
        </w:tc>
      </w:tr>
      <w:tr w:rsidR="00672E8C" w:rsidRPr="00672E8C" w:rsidTr="00672E8C">
        <w:trPr>
          <w:gridAfter w:val="1"/>
          <w:wAfter w:w="203" w:type="dxa"/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8C" w:rsidRPr="00672E8C" w:rsidRDefault="00672E8C" w:rsidP="00672E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val="fr-FR"/>
              </w:rPr>
            </w:pPr>
            <w:r w:rsidRPr="00672E8C">
              <w:rPr>
                <w:rFonts w:ascii="Arial" w:eastAsia="Times New Roman" w:hAnsi="Arial" w:cs="Arial"/>
                <w:i/>
                <w:iCs/>
                <w:sz w:val="24"/>
                <w:szCs w:val="24"/>
                <w:lang w:val="fr-FR"/>
              </w:rPr>
              <w:t xml:space="preserve">                       Officier de l'Ordre de l'Etalon</w:t>
            </w:r>
          </w:p>
        </w:tc>
      </w:tr>
    </w:tbl>
    <w:p w:rsidR="00C458AF" w:rsidRPr="00672E8C" w:rsidRDefault="00672E8C">
      <w:pPr>
        <w:rPr>
          <w:lang w:val="fr-FR"/>
        </w:rPr>
      </w:pPr>
    </w:p>
    <w:sectPr w:rsidR="00C458AF" w:rsidRPr="00672E8C" w:rsidSect="00672E8C">
      <w:pgSz w:w="15840" w:h="1224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8C"/>
    <w:rsid w:val="00672E8C"/>
    <w:rsid w:val="00674A07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4F11"/>
  <w15:chartTrackingRefBased/>
  <w15:docId w15:val="{DCE3D9F0-CAA2-400B-B40A-BEDCF886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72E8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72E8C"/>
    <w:rPr>
      <w:color w:val="800080"/>
      <w:u w:val="single"/>
    </w:rPr>
  </w:style>
  <w:style w:type="paragraph" w:customStyle="1" w:styleId="msonormal0">
    <w:name w:val="msonormal"/>
    <w:basedOn w:val="Normal"/>
    <w:rsid w:val="0067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672E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6">
    <w:name w:val="font6"/>
    <w:basedOn w:val="Normal"/>
    <w:rsid w:val="00672E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65">
    <w:name w:val="xl65"/>
    <w:basedOn w:val="Normal"/>
    <w:rsid w:val="00672E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672E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67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72E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672E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672E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67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72E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672E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672E8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672E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0">
    <w:name w:val="xl90"/>
    <w:basedOn w:val="Normal"/>
    <w:rsid w:val="00672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96">
    <w:name w:val="xl96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al"/>
    <w:rsid w:val="00672E8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672E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672E8C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Normal"/>
    <w:rsid w:val="00672E8C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"/>
    <w:rsid w:val="00672E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al"/>
    <w:rsid w:val="00672E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Normal"/>
    <w:rsid w:val="00672E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Normal"/>
    <w:rsid w:val="00672E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112">
    <w:name w:val="xl112"/>
    <w:basedOn w:val="Normal"/>
    <w:rsid w:val="0067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672E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4">
    <w:name w:val="xl114"/>
    <w:basedOn w:val="Normal"/>
    <w:rsid w:val="0067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672E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Normal"/>
    <w:rsid w:val="00672E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Normal"/>
    <w:rsid w:val="00672E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Normal"/>
    <w:rsid w:val="00672E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Normal"/>
    <w:rsid w:val="00672E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Normal"/>
    <w:rsid w:val="00672E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Normal"/>
    <w:rsid w:val="00672E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Normal"/>
    <w:rsid w:val="00672E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Normal"/>
    <w:rsid w:val="00672E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Normal"/>
    <w:rsid w:val="00672E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672E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Normal"/>
    <w:rsid w:val="00672E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127">
    <w:name w:val="xl127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672E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Normal"/>
    <w:rsid w:val="00672E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rsid w:val="00672E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672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672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35">
    <w:name w:val="xl135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Normal"/>
    <w:rsid w:val="00672E8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Normal"/>
    <w:rsid w:val="00672E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39">
    <w:name w:val="xl139"/>
    <w:basedOn w:val="Normal"/>
    <w:rsid w:val="00672E8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0">
    <w:name w:val="xl140"/>
    <w:basedOn w:val="Normal"/>
    <w:rsid w:val="00672E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2">
    <w:name w:val="xl142"/>
    <w:basedOn w:val="Normal"/>
    <w:rsid w:val="00672E8C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Normal"/>
    <w:rsid w:val="00672E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Normal"/>
    <w:rsid w:val="00672E8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5">
    <w:name w:val="xl145"/>
    <w:basedOn w:val="Normal"/>
    <w:rsid w:val="00672E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6">
    <w:name w:val="xl146"/>
    <w:basedOn w:val="Normal"/>
    <w:rsid w:val="00672E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2325</Words>
  <Characters>13258</Characters>
  <Application>Microsoft Office Word</Application>
  <DocSecurity>0</DocSecurity>
  <Lines>110</Lines>
  <Paragraphs>31</Paragraphs>
  <ScaleCrop>false</ScaleCrop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2024-01-30T16:22:00Z</dcterms:created>
  <dcterms:modified xsi:type="dcterms:W3CDTF">2024-01-30T16:25:00Z</dcterms:modified>
</cp:coreProperties>
</file>