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4815"/>
      </w:tblGrid>
      <w:tr w:rsidR="002473B8" w:rsidRPr="004D4614" w:rsidTr="004D4614">
        <w:trPr>
          <w:trHeight w:val="2117"/>
        </w:trPr>
        <w:tc>
          <w:tcPr>
            <w:tcW w:w="4815" w:type="dxa"/>
          </w:tcPr>
          <w:p w:rsidR="002473B8" w:rsidRPr="004D4614" w:rsidRDefault="002473B8" w:rsidP="004D4614">
            <w:pPr>
              <w:jc w:val="center"/>
              <w:rPr>
                <w:b/>
              </w:rPr>
            </w:pPr>
            <w:bookmarkStart w:id="0" w:name="_GoBack"/>
            <w:bookmarkEnd w:id="0"/>
            <w:r w:rsidRPr="004D4614">
              <w:rPr>
                <w:b/>
              </w:rPr>
              <w:t>MINISTERE DE L’ENVIRONNEMENT,</w:t>
            </w:r>
          </w:p>
          <w:p w:rsidR="002473B8" w:rsidRPr="004D4614" w:rsidRDefault="002473B8" w:rsidP="004D4614">
            <w:pPr>
              <w:jc w:val="center"/>
              <w:rPr>
                <w:b/>
              </w:rPr>
            </w:pPr>
            <w:r w:rsidRPr="004D4614">
              <w:rPr>
                <w:b/>
              </w:rPr>
              <w:t>DE L’EAU ET DE L’ASSAINISSEMENT</w:t>
            </w:r>
          </w:p>
          <w:p w:rsidR="002473B8" w:rsidRPr="004D4614" w:rsidRDefault="002473B8" w:rsidP="004D4614">
            <w:pPr>
              <w:jc w:val="center"/>
              <w:rPr>
                <w:b/>
              </w:rPr>
            </w:pPr>
            <w:r w:rsidRPr="004D4614">
              <w:rPr>
                <w:b/>
              </w:rPr>
              <w:t>-------------</w:t>
            </w:r>
          </w:p>
          <w:p w:rsidR="002473B8" w:rsidRPr="004D4614" w:rsidRDefault="002473B8" w:rsidP="004D4614">
            <w:pPr>
              <w:jc w:val="center"/>
              <w:rPr>
                <w:b/>
              </w:rPr>
            </w:pPr>
            <w:r w:rsidRPr="004D4614">
              <w:rPr>
                <w:b/>
              </w:rPr>
              <w:t>SECRETARIAT GENERAL</w:t>
            </w:r>
          </w:p>
          <w:p w:rsidR="002473B8" w:rsidRPr="004D4614" w:rsidRDefault="002473B8" w:rsidP="004D4614">
            <w:pPr>
              <w:jc w:val="center"/>
              <w:rPr>
                <w:b/>
              </w:rPr>
            </w:pPr>
            <w:r w:rsidRPr="004D4614">
              <w:rPr>
                <w:b/>
              </w:rPr>
              <w:t>-------------</w:t>
            </w:r>
          </w:p>
          <w:p w:rsidR="004D4614" w:rsidRDefault="002473B8" w:rsidP="004D4614">
            <w:pPr>
              <w:jc w:val="center"/>
              <w:rPr>
                <w:b/>
              </w:rPr>
            </w:pPr>
            <w:r w:rsidRPr="004D4614">
              <w:rPr>
                <w:b/>
              </w:rPr>
              <w:t>AGENCE D’EXECUTION DES TRAVAUX</w:t>
            </w:r>
          </w:p>
          <w:p w:rsidR="002473B8" w:rsidRPr="004D4614" w:rsidRDefault="002473B8" w:rsidP="004D4614">
            <w:pPr>
              <w:jc w:val="center"/>
              <w:rPr>
                <w:b/>
              </w:rPr>
            </w:pPr>
            <w:r w:rsidRPr="004D4614">
              <w:rPr>
                <w:b/>
              </w:rPr>
              <w:t>EAU ET EQUIPEMENT RURAL</w:t>
            </w:r>
          </w:p>
        </w:tc>
      </w:tr>
    </w:tbl>
    <w:p w:rsidR="002473B8" w:rsidRDefault="004D4614" w:rsidP="004D4614">
      <w:pPr>
        <w:tabs>
          <w:tab w:val="left" w:pos="945"/>
        </w:tabs>
      </w:pPr>
      <w:r>
        <w:tab/>
        <w:t xml:space="preserve">             </w:t>
      </w:r>
      <w:r>
        <w:rPr>
          <w:noProof/>
          <w:lang w:val="en-US" w:eastAsia="en-US"/>
        </w:rPr>
        <w:drawing>
          <wp:inline distT="0" distB="0" distL="0" distR="0" wp14:anchorId="0E7A1BE0">
            <wp:extent cx="2562225" cy="1200150"/>
            <wp:effectExtent l="0" t="0" r="952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200150"/>
                    </a:xfrm>
                    <a:prstGeom prst="rect">
                      <a:avLst/>
                    </a:prstGeom>
                    <a:noFill/>
                  </pic:spPr>
                </pic:pic>
              </a:graphicData>
            </a:graphic>
          </wp:inline>
        </w:drawing>
      </w:r>
      <w:r>
        <w:br w:type="textWrapping" w:clear="all"/>
      </w:r>
      <w:r w:rsidR="002473B8">
        <w:t xml:space="preserve">   </w:t>
      </w:r>
    </w:p>
    <w:tbl>
      <w:tblPr>
        <w:tblpPr w:leftFromText="141" w:rightFromText="141" w:vertAnchor="text" w:horzAnchor="margin" w:tblpXSpec="right" w:tblpY="-2354"/>
        <w:tblW w:w="0" w:type="auto"/>
        <w:tblCellMar>
          <w:left w:w="70" w:type="dxa"/>
          <w:right w:w="70" w:type="dxa"/>
        </w:tblCellMar>
        <w:tblLook w:val="0000" w:firstRow="0" w:lastRow="0" w:firstColumn="0" w:lastColumn="0" w:noHBand="0" w:noVBand="0"/>
      </w:tblPr>
      <w:tblGrid>
        <w:gridCol w:w="3480"/>
      </w:tblGrid>
      <w:tr w:rsidR="002473B8" w:rsidTr="004D4614">
        <w:trPr>
          <w:trHeight w:val="1395"/>
        </w:trPr>
        <w:tc>
          <w:tcPr>
            <w:tcW w:w="3480" w:type="dxa"/>
          </w:tcPr>
          <w:p w:rsidR="002473B8" w:rsidRPr="002473B8" w:rsidRDefault="002473B8" w:rsidP="002473B8">
            <w:pPr>
              <w:jc w:val="center"/>
              <w:rPr>
                <w:b/>
              </w:rPr>
            </w:pPr>
            <w:r w:rsidRPr="002473B8">
              <w:rPr>
                <w:b/>
              </w:rPr>
              <w:t>BURKINA FASO</w:t>
            </w:r>
          </w:p>
          <w:p w:rsidR="002473B8" w:rsidRDefault="002473B8" w:rsidP="002473B8">
            <w:pPr>
              <w:jc w:val="center"/>
            </w:pPr>
            <w:r>
              <w:t>Unité-Progrès –Justice</w:t>
            </w:r>
          </w:p>
        </w:tc>
      </w:tr>
    </w:tbl>
    <w:p w:rsidR="002473B8" w:rsidRDefault="002473B8"/>
    <w:p w:rsidR="002473B8" w:rsidRDefault="002473B8"/>
    <w:p w:rsidR="002473B8" w:rsidRDefault="004D4614" w:rsidP="002473B8">
      <w:r>
        <w:rPr>
          <w:noProof/>
          <w:lang w:val="en-US" w:eastAsia="en-US"/>
        </w:rPr>
        <mc:AlternateContent>
          <mc:Choice Requires="wps">
            <w:drawing>
              <wp:anchor distT="0" distB="0" distL="114300" distR="114300" simplePos="0" relativeHeight="251659264" behindDoc="0" locked="0" layoutInCell="1" allowOverlap="1" wp14:anchorId="413E7F9B" wp14:editId="15B241F5">
                <wp:simplePos x="0" y="0"/>
                <wp:positionH relativeFrom="column">
                  <wp:posOffset>666750</wp:posOffset>
                </wp:positionH>
                <wp:positionV relativeFrom="paragraph">
                  <wp:posOffset>81280</wp:posOffset>
                </wp:positionV>
                <wp:extent cx="7248525" cy="1113182"/>
                <wp:effectExtent l="0" t="0" r="28575" b="10795"/>
                <wp:wrapNone/>
                <wp:docPr id="9"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113182"/>
                        </a:xfrm>
                        <a:prstGeom prst="flowChartAlternateProcess">
                          <a:avLst/>
                        </a:prstGeom>
                        <a:ln>
                          <a:headEnd/>
                          <a:tailEnd/>
                        </a:ln>
                      </wps:spPr>
                      <wps:style>
                        <a:lnRef idx="2">
                          <a:schemeClr val="accent3"/>
                        </a:lnRef>
                        <a:fillRef idx="1">
                          <a:schemeClr val="lt1"/>
                        </a:fillRef>
                        <a:effectRef idx="0">
                          <a:schemeClr val="accent3"/>
                        </a:effectRef>
                        <a:fontRef idx="minor">
                          <a:schemeClr val="dk1"/>
                        </a:fontRef>
                      </wps:style>
                      <wps:txbx>
                        <w:txbxContent>
                          <w:p w:rsidR="005146E9" w:rsidRPr="00624167" w:rsidRDefault="005146E9" w:rsidP="002473B8">
                            <w:pPr>
                              <w:shd w:val="clear" w:color="auto" w:fill="FFFFFF" w:themeFill="background1"/>
                              <w:jc w:val="center"/>
                              <w:rPr>
                                <w:rFonts w:ascii="Algerian" w:hAnsi="Algerian" w:cs="Elephant"/>
                                <w:b/>
                                <w:sz w:val="48"/>
                                <w:szCs w:val="48"/>
                              </w:rPr>
                            </w:pPr>
                            <w:r>
                              <w:rPr>
                                <w:rFonts w:ascii="Algerian" w:hAnsi="Algerian" w:cs="Elephant"/>
                                <w:b/>
                                <w:sz w:val="48"/>
                                <w:szCs w:val="48"/>
                              </w:rPr>
                              <w:t xml:space="preserve">PLAN DE PASSATION DES MARCHES </w:t>
                            </w:r>
                            <w:r w:rsidRPr="00624167">
                              <w:rPr>
                                <w:rFonts w:ascii="Algerian" w:hAnsi="Algerian" w:cs="Elephant"/>
                                <w:b/>
                                <w:sz w:val="48"/>
                                <w:szCs w:val="48"/>
                              </w:rPr>
                              <w:t>DE L</w:t>
                            </w:r>
                            <w:r>
                              <w:rPr>
                                <w:rFonts w:ascii="Algerian" w:hAnsi="Algerian" w:cs="Elephant"/>
                                <w:b/>
                                <w:sz w:val="48"/>
                                <w:szCs w:val="48"/>
                              </w:rPr>
                              <w:t>’AGETTER</w:t>
                            </w:r>
                            <w:r w:rsidRPr="00624167">
                              <w:rPr>
                                <w:rFonts w:ascii="Algerian" w:hAnsi="Algerian" w:cs="Elephant"/>
                                <w:b/>
                                <w:sz w:val="48"/>
                                <w:szCs w:val="48"/>
                              </w:rPr>
                              <w:t>, GESTION 20</w:t>
                            </w:r>
                            <w:r>
                              <w:rPr>
                                <w:rFonts w:ascii="Algerian" w:hAnsi="Algerian" w:cs="Elephant"/>
                                <w:b/>
                                <w:sz w:val="48"/>
                                <w:szCs w:val="4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E7F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52.5pt;margin-top:6.4pt;width:570.75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" fillcolor="white [3201]" strokecolor="#a5a5a5 [3206]" strokeweight="1pt">
                <v:textbox>
                  <w:txbxContent>
                    <w:p w:rsidR="005146E9" w:rsidRPr="00624167" w:rsidRDefault="005146E9" w:rsidP="002473B8">
                      <w:pPr>
                        <w:shd w:val="clear" w:color="auto" w:fill="FFFFFF" w:themeFill="background1"/>
                        <w:jc w:val="center"/>
                        <w:rPr>
                          <w:rFonts w:ascii="Algerian" w:hAnsi="Algerian" w:cs="Elephant"/>
                          <w:b/>
                          <w:sz w:val="48"/>
                          <w:szCs w:val="48"/>
                        </w:rPr>
                      </w:pPr>
                      <w:r>
                        <w:rPr>
                          <w:rFonts w:ascii="Algerian" w:hAnsi="Algerian" w:cs="Elephant"/>
                          <w:b/>
                          <w:sz w:val="48"/>
                          <w:szCs w:val="48"/>
                        </w:rPr>
                        <w:t xml:space="preserve">PLAN DE PASSATION DES MARCHES </w:t>
                      </w:r>
                      <w:r w:rsidRPr="00624167">
                        <w:rPr>
                          <w:rFonts w:ascii="Algerian" w:hAnsi="Algerian" w:cs="Elephant"/>
                          <w:b/>
                          <w:sz w:val="48"/>
                          <w:szCs w:val="48"/>
                        </w:rPr>
                        <w:t>DE L</w:t>
                      </w:r>
                      <w:r>
                        <w:rPr>
                          <w:rFonts w:ascii="Algerian" w:hAnsi="Algerian" w:cs="Elephant"/>
                          <w:b/>
                          <w:sz w:val="48"/>
                          <w:szCs w:val="48"/>
                        </w:rPr>
                        <w:t>’AGETTER</w:t>
                      </w:r>
                      <w:r w:rsidRPr="00624167">
                        <w:rPr>
                          <w:rFonts w:ascii="Algerian" w:hAnsi="Algerian" w:cs="Elephant"/>
                          <w:b/>
                          <w:sz w:val="48"/>
                          <w:szCs w:val="48"/>
                        </w:rPr>
                        <w:t>, GESTION 20</w:t>
                      </w:r>
                      <w:r>
                        <w:rPr>
                          <w:rFonts w:ascii="Algerian" w:hAnsi="Algerian" w:cs="Elephant"/>
                          <w:b/>
                          <w:sz w:val="48"/>
                          <w:szCs w:val="48"/>
                        </w:rPr>
                        <w:t>24</w:t>
                      </w:r>
                    </w:p>
                  </w:txbxContent>
                </v:textbox>
              </v:shape>
            </w:pict>
          </mc:Fallback>
        </mc:AlternateContent>
      </w:r>
    </w:p>
    <w:p w:rsidR="002473B8" w:rsidRDefault="002473B8"/>
    <w:p w:rsidR="002473B8" w:rsidRDefault="002473B8"/>
    <w:p w:rsidR="002473B8" w:rsidRDefault="002473B8"/>
    <w:p w:rsidR="002473B8" w:rsidRDefault="002473B8"/>
    <w:p w:rsidR="002473B8" w:rsidRDefault="002473B8"/>
    <w:p w:rsidR="00447011" w:rsidRDefault="00447011"/>
    <w:p w:rsidR="002473B8" w:rsidRDefault="002473B8"/>
    <w:p w:rsidR="002473B8" w:rsidRDefault="002473B8"/>
    <w:p w:rsidR="004D4614" w:rsidRPr="008817DB" w:rsidRDefault="004D4614" w:rsidP="004D4614">
      <w:pPr>
        <w:spacing w:after="160" w:line="259" w:lineRule="auto"/>
        <w:jc w:val="center"/>
        <w:rPr>
          <w:b/>
          <w:sz w:val="28"/>
        </w:rPr>
      </w:pPr>
      <w:r w:rsidRPr="008817DB">
        <w:rPr>
          <w:b/>
          <w:sz w:val="28"/>
        </w:rPr>
        <w:t xml:space="preserve">Soumis à l’adoption du Conseil d’Administration en sa session </w:t>
      </w:r>
      <w:r w:rsidR="00677CE3" w:rsidRPr="008817DB">
        <w:rPr>
          <w:b/>
          <w:sz w:val="28"/>
        </w:rPr>
        <w:t xml:space="preserve">ordinaire </w:t>
      </w:r>
      <w:r w:rsidRPr="008817DB">
        <w:rPr>
          <w:b/>
          <w:sz w:val="28"/>
        </w:rPr>
        <w:t>du 28 décembre 2023</w:t>
      </w:r>
      <w:r w:rsidR="00677CE3" w:rsidRPr="008817DB">
        <w:rPr>
          <w:b/>
          <w:sz w:val="28"/>
        </w:rPr>
        <w:t xml:space="preserve"> </w:t>
      </w:r>
    </w:p>
    <w:p w:rsidR="002473B8" w:rsidRDefault="002473B8"/>
    <w:p w:rsidR="004D4614" w:rsidRDefault="004D4614">
      <w:pPr>
        <w:spacing w:after="160" w:line="259" w:lineRule="auto"/>
      </w:pPr>
      <w:r>
        <w:br w:type="page"/>
      </w:r>
    </w:p>
    <w:p w:rsidR="002473B8" w:rsidRDefault="002473B8" w:rsidP="002473B8">
      <w:pPr>
        <w:jc w:val="both"/>
      </w:pPr>
      <w:r>
        <w:lastRenderedPageBreak/>
        <w:t xml:space="preserve">Le présent projet de </w:t>
      </w:r>
      <w:r w:rsidRPr="00A002BE">
        <w:t xml:space="preserve">Plan de Passation des Marchés (PPM) </w:t>
      </w:r>
      <w:r>
        <w:t xml:space="preserve">de </w:t>
      </w:r>
      <w:r w:rsidR="004D4614">
        <w:t>l’Agence d’Exécution des Travaux Eau et Equipement</w:t>
      </w:r>
      <w:r w:rsidRPr="0089356C">
        <w:t xml:space="preserve"> Rural (</w:t>
      </w:r>
      <w:r w:rsidR="004D4614">
        <w:t>AGETEER</w:t>
      </w:r>
      <w:r w:rsidRPr="0089356C">
        <w:t>)</w:t>
      </w:r>
      <w:r>
        <w:t>, gestion 202</w:t>
      </w:r>
      <w:r w:rsidR="004D4614">
        <w:t>4</w:t>
      </w:r>
      <w:r w:rsidRPr="00A002BE">
        <w:t xml:space="preserve"> </w:t>
      </w:r>
      <w:r>
        <w:t>est un document relatif à la passation des marchés, établi sur la base du projet de programme d’activités et du projet de budget 202</w:t>
      </w:r>
      <w:r w:rsidR="004D4614">
        <w:t>4</w:t>
      </w:r>
      <w:r>
        <w:t xml:space="preserve">. Il est structuré comme suit : </w:t>
      </w:r>
    </w:p>
    <w:p w:rsidR="002473B8" w:rsidRPr="00A773D0" w:rsidRDefault="004D4614" w:rsidP="002473B8">
      <w:pPr>
        <w:pStyle w:val="Paragraphedeliste"/>
        <w:numPr>
          <w:ilvl w:val="0"/>
          <w:numId w:val="1"/>
        </w:numPr>
        <w:spacing w:after="0"/>
        <w:ind w:left="142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Passation sur financement extérieur</w:t>
      </w:r>
      <w:r w:rsidR="002473B8">
        <w:rPr>
          <w:rFonts w:ascii="Times New Roman" w:eastAsia="Times New Roman" w:hAnsi="Times New Roman" w:cs="Times New Roman"/>
          <w:sz w:val="24"/>
          <w:szCs w:val="24"/>
          <w:lang w:eastAsia="fr-FR"/>
        </w:rPr>
        <w:t> ;</w:t>
      </w:r>
    </w:p>
    <w:p w:rsidR="002473B8" w:rsidRDefault="004D4614" w:rsidP="002473B8">
      <w:pPr>
        <w:pStyle w:val="Paragraphedeliste"/>
        <w:numPr>
          <w:ilvl w:val="0"/>
          <w:numId w:val="1"/>
        </w:numPr>
        <w:spacing w:after="0"/>
        <w:ind w:left="142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Passation sur financement </w:t>
      </w:r>
      <w:proofErr w:type="gramStart"/>
      <w:r>
        <w:rPr>
          <w:rFonts w:ascii="Times New Roman" w:eastAsia="Times New Roman" w:hAnsi="Times New Roman" w:cs="Times New Roman"/>
          <w:sz w:val="24"/>
          <w:szCs w:val="24"/>
          <w:lang w:eastAsia="fr-FR"/>
        </w:rPr>
        <w:t>Etat </w:t>
      </w:r>
      <w:r w:rsidR="002473B8">
        <w:rPr>
          <w:rFonts w:ascii="Times New Roman" w:eastAsia="Times New Roman" w:hAnsi="Times New Roman" w:cs="Times New Roman"/>
          <w:sz w:val="24"/>
          <w:szCs w:val="24"/>
          <w:lang w:eastAsia="fr-FR"/>
        </w:rPr>
        <w:t> ;</w:t>
      </w:r>
      <w:proofErr w:type="gramEnd"/>
    </w:p>
    <w:p w:rsidR="002473B8" w:rsidRDefault="004D4614" w:rsidP="002473B8">
      <w:pPr>
        <w:pStyle w:val="Paragraphedeliste"/>
        <w:numPr>
          <w:ilvl w:val="0"/>
          <w:numId w:val="1"/>
        </w:numPr>
        <w:spacing w:after="0"/>
        <w:ind w:left="142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Passation sur financement AGETEER.</w:t>
      </w:r>
      <w:r w:rsidR="002473B8">
        <w:rPr>
          <w:rFonts w:ascii="Times New Roman" w:eastAsia="Times New Roman" w:hAnsi="Times New Roman" w:cs="Times New Roman"/>
          <w:sz w:val="24"/>
          <w:szCs w:val="24"/>
          <w:lang w:eastAsia="fr-FR"/>
        </w:rPr>
        <w:t xml:space="preserve"> </w:t>
      </w:r>
    </w:p>
    <w:p w:rsidR="002473B8" w:rsidRDefault="002473B8"/>
    <w:p w:rsidR="004D4614" w:rsidRPr="004D4614" w:rsidRDefault="004D4614" w:rsidP="004D4614">
      <w:pPr>
        <w:pStyle w:val="Paragraphedeliste"/>
        <w:numPr>
          <w:ilvl w:val="0"/>
          <w:numId w:val="2"/>
        </w:numPr>
        <w:rPr>
          <w:b/>
          <w:sz w:val="32"/>
        </w:rPr>
      </w:pPr>
      <w:r w:rsidRPr="004D4614">
        <w:rPr>
          <w:rFonts w:ascii="Times New Roman" w:eastAsia="Times New Roman" w:hAnsi="Times New Roman" w:cs="Times New Roman"/>
          <w:b/>
          <w:sz w:val="36"/>
          <w:szCs w:val="24"/>
          <w:lang w:eastAsia="fr-FR"/>
        </w:rPr>
        <w:t>Passation sur financement extérieur </w:t>
      </w:r>
    </w:p>
    <w:tbl>
      <w:tblPr>
        <w:tblW w:w="16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052"/>
        <w:gridCol w:w="1290"/>
        <w:gridCol w:w="6"/>
        <w:gridCol w:w="1682"/>
        <w:gridCol w:w="2267"/>
        <w:gridCol w:w="9"/>
        <w:gridCol w:w="1018"/>
        <w:gridCol w:w="890"/>
        <w:gridCol w:w="1267"/>
        <w:gridCol w:w="1288"/>
        <w:gridCol w:w="1288"/>
        <w:gridCol w:w="6"/>
        <w:gridCol w:w="9"/>
        <w:gridCol w:w="1177"/>
        <w:gridCol w:w="6"/>
        <w:gridCol w:w="9"/>
        <w:gridCol w:w="1194"/>
        <w:gridCol w:w="6"/>
        <w:gridCol w:w="9"/>
        <w:gridCol w:w="1301"/>
      </w:tblGrid>
      <w:tr w:rsidR="004D4614" w:rsidRPr="004D4614" w:rsidTr="005146E9">
        <w:trPr>
          <w:trHeight w:val="1275"/>
          <w:jc w:val="center"/>
        </w:trPr>
        <w:tc>
          <w:tcPr>
            <w:tcW w:w="363" w:type="dxa"/>
            <w:shd w:val="clear" w:color="auto" w:fill="auto"/>
            <w:noWrap/>
            <w:vAlign w:val="center"/>
            <w:hideMark/>
          </w:tcPr>
          <w:p w:rsidR="004D4614" w:rsidRPr="004D4614" w:rsidRDefault="004D4614" w:rsidP="004D4614">
            <w:pPr>
              <w:rPr>
                <w:rFonts w:ascii="Calibri" w:hAnsi="Calibri" w:cs="Calibri"/>
                <w:b/>
                <w:bCs/>
                <w:color w:val="000000"/>
                <w:sz w:val="22"/>
                <w:szCs w:val="22"/>
              </w:rPr>
            </w:pPr>
            <w:r w:rsidRPr="004D4614">
              <w:rPr>
                <w:rFonts w:ascii="Calibri" w:hAnsi="Calibri" w:cs="Calibri"/>
                <w:b/>
                <w:bCs/>
                <w:color w:val="000000"/>
                <w:sz w:val="22"/>
                <w:szCs w:val="22"/>
              </w:rPr>
              <w:t>N°</w:t>
            </w:r>
          </w:p>
        </w:tc>
        <w:tc>
          <w:tcPr>
            <w:tcW w:w="1052"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Maitre d'ouvrage</w:t>
            </w:r>
          </w:p>
        </w:tc>
        <w:tc>
          <w:tcPr>
            <w:tcW w:w="1296" w:type="dxa"/>
            <w:gridSpan w:val="2"/>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Source de financement</w:t>
            </w:r>
          </w:p>
        </w:tc>
        <w:tc>
          <w:tcPr>
            <w:tcW w:w="1682"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Montant estimé de l'inscription budgétaire en F CFA TTC</w:t>
            </w:r>
          </w:p>
        </w:tc>
        <w:tc>
          <w:tcPr>
            <w:tcW w:w="2276" w:type="dxa"/>
            <w:gridSpan w:val="2"/>
            <w:shd w:val="clear" w:color="auto" w:fill="auto"/>
            <w:vAlign w:val="center"/>
            <w:hideMark/>
          </w:tcPr>
          <w:p w:rsidR="004D4614" w:rsidRPr="004D4614" w:rsidRDefault="004D4614" w:rsidP="004D4614">
            <w:pPr>
              <w:jc w:val="both"/>
              <w:rPr>
                <w:rFonts w:ascii="Calibri" w:hAnsi="Calibri" w:cs="Calibri"/>
                <w:b/>
                <w:bCs/>
                <w:color w:val="000000"/>
                <w:sz w:val="22"/>
                <w:szCs w:val="22"/>
              </w:rPr>
            </w:pPr>
            <w:r w:rsidRPr="004D4614">
              <w:rPr>
                <w:rFonts w:ascii="Calibri" w:hAnsi="Calibri" w:cs="Calibri"/>
                <w:b/>
                <w:bCs/>
                <w:color w:val="000000"/>
                <w:sz w:val="22"/>
                <w:szCs w:val="22"/>
              </w:rPr>
              <w:t>Nature des prestations</w:t>
            </w:r>
          </w:p>
        </w:tc>
        <w:tc>
          <w:tcPr>
            <w:tcW w:w="1018"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Mode passation</w:t>
            </w:r>
          </w:p>
        </w:tc>
        <w:tc>
          <w:tcPr>
            <w:tcW w:w="890"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Nombre de lots</w:t>
            </w:r>
          </w:p>
        </w:tc>
        <w:tc>
          <w:tcPr>
            <w:tcW w:w="1267"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Période de lancement de l'appel à concurrence</w:t>
            </w:r>
          </w:p>
        </w:tc>
        <w:tc>
          <w:tcPr>
            <w:tcW w:w="1288"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Période de remise des offres / propositions</w:t>
            </w:r>
          </w:p>
        </w:tc>
        <w:tc>
          <w:tcPr>
            <w:tcW w:w="1288" w:type="dxa"/>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Temps nécessaire à l'évaluation des offres / propositions</w:t>
            </w:r>
          </w:p>
        </w:tc>
        <w:tc>
          <w:tcPr>
            <w:tcW w:w="1192" w:type="dxa"/>
            <w:gridSpan w:val="3"/>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Date probable de démarrage des prestations</w:t>
            </w:r>
          </w:p>
        </w:tc>
        <w:tc>
          <w:tcPr>
            <w:tcW w:w="1209" w:type="dxa"/>
            <w:gridSpan w:val="3"/>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Délai d'exécution prévu (jours)</w:t>
            </w:r>
          </w:p>
        </w:tc>
        <w:tc>
          <w:tcPr>
            <w:tcW w:w="1316" w:type="dxa"/>
            <w:gridSpan w:val="3"/>
            <w:shd w:val="clear" w:color="auto" w:fill="auto"/>
            <w:vAlign w:val="center"/>
            <w:hideMark/>
          </w:tcPr>
          <w:p w:rsidR="004D4614" w:rsidRPr="004D4614" w:rsidRDefault="004D4614" w:rsidP="004D4614">
            <w:pPr>
              <w:jc w:val="center"/>
              <w:rPr>
                <w:rFonts w:ascii="Calibri" w:hAnsi="Calibri" w:cs="Calibri"/>
                <w:b/>
                <w:bCs/>
                <w:color w:val="000000"/>
                <w:sz w:val="22"/>
                <w:szCs w:val="22"/>
              </w:rPr>
            </w:pPr>
            <w:r w:rsidRPr="004D4614">
              <w:rPr>
                <w:rFonts w:ascii="Calibri" w:hAnsi="Calibri" w:cs="Calibri"/>
                <w:b/>
                <w:bCs/>
                <w:color w:val="000000"/>
                <w:sz w:val="22"/>
                <w:szCs w:val="22"/>
              </w:rPr>
              <w:t xml:space="preserve">Date </w:t>
            </w:r>
            <w:proofErr w:type="spellStart"/>
            <w:r w:rsidRPr="004D4614">
              <w:rPr>
                <w:rFonts w:ascii="Calibri" w:hAnsi="Calibri" w:cs="Calibri"/>
                <w:b/>
                <w:bCs/>
                <w:color w:val="000000"/>
                <w:sz w:val="22"/>
                <w:szCs w:val="22"/>
              </w:rPr>
              <w:t>butoire</w:t>
            </w:r>
            <w:proofErr w:type="spellEnd"/>
            <w:r w:rsidRPr="004D4614">
              <w:rPr>
                <w:rFonts w:ascii="Calibri" w:hAnsi="Calibri" w:cs="Calibri"/>
                <w:b/>
                <w:bCs/>
                <w:color w:val="000000"/>
                <w:sz w:val="22"/>
                <w:szCs w:val="22"/>
              </w:rPr>
              <w:t xml:space="preserve"> (date de réception provisoire)</w:t>
            </w:r>
          </w:p>
        </w:tc>
      </w:tr>
      <w:tr w:rsidR="004D4614" w:rsidRPr="004D4614" w:rsidTr="005146E9">
        <w:trPr>
          <w:trHeight w:val="52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PUDTR</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3 828 333 333</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Réalisation de 17 AEP ou AEPS au profit du PUDTR</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AOOI</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20/01/2024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05/03/2024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04/05/2024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120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01/09/2024</w:t>
            </w:r>
          </w:p>
        </w:tc>
      </w:tr>
      <w:tr w:rsidR="004D4614" w:rsidRPr="004D4614" w:rsidTr="005146E9">
        <w:trPr>
          <w:trHeight w:val="315"/>
          <w:jc w:val="center"/>
        </w:trPr>
        <w:tc>
          <w:tcPr>
            <w:tcW w:w="2705" w:type="dxa"/>
            <w:gridSpan w:val="3"/>
            <w:shd w:val="clear" w:color="auto" w:fill="auto"/>
            <w:noWrap/>
            <w:vAlign w:val="center"/>
            <w:hideMark/>
          </w:tcPr>
          <w:p w:rsidR="004D4614" w:rsidRPr="004D4614" w:rsidRDefault="004D4614" w:rsidP="004D4614">
            <w:pPr>
              <w:rPr>
                <w:rFonts w:ascii="Arial" w:hAnsi="Arial" w:cs="Arial"/>
                <w:b/>
                <w:bCs/>
                <w:sz w:val="22"/>
                <w:szCs w:val="22"/>
              </w:rPr>
            </w:pPr>
            <w:r w:rsidRPr="004D4614">
              <w:rPr>
                <w:rFonts w:ascii="Arial" w:hAnsi="Arial" w:cs="Arial"/>
                <w:b/>
                <w:bCs/>
                <w:sz w:val="22"/>
                <w:szCs w:val="22"/>
              </w:rPr>
              <w:t>Total PUDTR </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0"/>
                <w:szCs w:val="22"/>
              </w:rPr>
              <w:t>3 828 333 333</w:t>
            </w:r>
          </w:p>
        </w:tc>
        <w:tc>
          <w:tcPr>
            <w:tcW w:w="2276" w:type="dxa"/>
            <w:gridSpan w:val="2"/>
            <w:shd w:val="clear" w:color="auto" w:fill="auto"/>
            <w:noWrap/>
            <w:vAlign w:val="center"/>
            <w:hideMark/>
          </w:tcPr>
          <w:p w:rsidR="004D4614" w:rsidRPr="004D4614" w:rsidRDefault="004D4614" w:rsidP="004D4614">
            <w:pPr>
              <w:jc w:val="both"/>
              <w:rPr>
                <w:rFonts w:ascii="Arial" w:hAnsi="Arial" w:cs="Arial"/>
                <w:b/>
                <w:bCs/>
                <w:color w:val="000000"/>
                <w:sz w:val="22"/>
                <w:szCs w:val="22"/>
              </w:rPr>
            </w:pPr>
            <w:r w:rsidRPr="004D4614">
              <w:rPr>
                <w:rFonts w:ascii="Arial" w:hAnsi="Arial" w:cs="Arial"/>
                <w:b/>
                <w:bCs/>
                <w:color w:val="000000"/>
                <w:sz w:val="22"/>
                <w:szCs w:val="22"/>
              </w:rPr>
              <w:t> </w:t>
            </w:r>
          </w:p>
        </w:tc>
        <w:tc>
          <w:tcPr>
            <w:tcW w:w="101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67"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8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94"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310"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r>
      <w:tr w:rsidR="004D4614" w:rsidRPr="004D4614" w:rsidTr="005146E9">
        <w:trPr>
          <w:trHeight w:val="851"/>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2</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PAEA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5 113 974 377</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Travaux de réhabilitation/mise à niveau de quarante-deux (42) systèmes d’Adduction d’Eau Potable Simplifiés (AEPS) dans les  régions de la Boucle du Mouhoun et des Hauts Bassins  dans le cadre du Programme d'Approvisionnement en </w:t>
            </w:r>
            <w:r w:rsidRPr="004D4614">
              <w:rPr>
                <w:rFonts w:ascii="Arial" w:hAnsi="Arial" w:cs="Arial"/>
                <w:color w:val="000000"/>
                <w:sz w:val="20"/>
                <w:szCs w:val="20"/>
              </w:rPr>
              <w:lastRenderedPageBreak/>
              <w:t>Eau et Assainissement (PAEA)</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lastRenderedPageBreak/>
              <w:t>AOOI</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20</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10/04/2024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25/05/2024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24/07/2024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120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21/11/2024</w:t>
            </w:r>
          </w:p>
        </w:tc>
      </w:tr>
      <w:tr w:rsidR="004D4614" w:rsidRPr="004D4614" w:rsidTr="005146E9">
        <w:trPr>
          <w:trHeight w:val="338"/>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lastRenderedPageBreak/>
              <w:t>3</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PAEA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546 402 983</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Prestations de bureau d'études</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proofErr w:type="spellStart"/>
            <w:r w:rsidRPr="004D4614">
              <w:rPr>
                <w:rFonts w:ascii="Arial" w:hAnsi="Arial" w:cs="Arial"/>
                <w:color w:val="000000"/>
                <w:sz w:val="20"/>
                <w:szCs w:val="20"/>
              </w:rPr>
              <w:t>DproI</w:t>
            </w:r>
            <w:proofErr w:type="spellEnd"/>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10/02/2024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26/03/2024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24/07/2024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150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21/12/2024</w:t>
            </w:r>
          </w:p>
        </w:tc>
      </w:tr>
      <w:tr w:rsidR="004D4614" w:rsidRPr="004D4614" w:rsidTr="005146E9">
        <w:trPr>
          <w:trHeight w:val="345"/>
          <w:jc w:val="center"/>
        </w:trPr>
        <w:tc>
          <w:tcPr>
            <w:tcW w:w="2705" w:type="dxa"/>
            <w:gridSpan w:val="3"/>
            <w:shd w:val="clear" w:color="auto" w:fill="auto"/>
            <w:noWrap/>
            <w:vAlign w:val="center"/>
            <w:hideMark/>
          </w:tcPr>
          <w:p w:rsidR="004D4614" w:rsidRPr="004D4614" w:rsidRDefault="004D4614" w:rsidP="004D4614">
            <w:pPr>
              <w:rPr>
                <w:rFonts w:ascii="Arial" w:hAnsi="Arial" w:cs="Arial"/>
                <w:b/>
                <w:bCs/>
                <w:sz w:val="22"/>
                <w:szCs w:val="22"/>
              </w:rPr>
            </w:pPr>
            <w:r w:rsidRPr="004D4614">
              <w:rPr>
                <w:rFonts w:ascii="Arial" w:hAnsi="Arial" w:cs="Arial"/>
                <w:b/>
                <w:bCs/>
                <w:sz w:val="22"/>
                <w:szCs w:val="22"/>
              </w:rPr>
              <w:t>Total PAEA</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0"/>
                <w:szCs w:val="22"/>
              </w:rPr>
              <w:t>5 660 377 360</w:t>
            </w:r>
          </w:p>
        </w:tc>
        <w:tc>
          <w:tcPr>
            <w:tcW w:w="2276" w:type="dxa"/>
            <w:gridSpan w:val="2"/>
            <w:shd w:val="clear" w:color="auto" w:fill="auto"/>
            <w:noWrap/>
            <w:vAlign w:val="center"/>
            <w:hideMark/>
          </w:tcPr>
          <w:p w:rsidR="004D4614" w:rsidRPr="004D4614" w:rsidRDefault="004D4614" w:rsidP="004D4614">
            <w:pPr>
              <w:jc w:val="both"/>
              <w:rPr>
                <w:rFonts w:ascii="Arial" w:hAnsi="Arial" w:cs="Arial"/>
                <w:b/>
                <w:bCs/>
                <w:color w:val="000000"/>
                <w:sz w:val="22"/>
                <w:szCs w:val="22"/>
              </w:rPr>
            </w:pPr>
            <w:r w:rsidRPr="004D4614">
              <w:rPr>
                <w:rFonts w:ascii="Arial" w:hAnsi="Arial" w:cs="Arial"/>
                <w:b/>
                <w:bCs/>
                <w:color w:val="000000"/>
                <w:sz w:val="22"/>
                <w:szCs w:val="22"/>
              </w:rPr>
              <w:t> </w:t>
            </w:r>
          </w:p>
        </w:tc>
        <w:tc>
          <w:tcPr>
            <w:tcW w:w="101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67"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8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94"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310"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r>
      <w:tr w:rsidR="004D4614" w:rsidRPr="004D4614" w:rsidTr="005146E9">
        <w:trPr>
          <w:trHeight w:val="163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4</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PCE-LON</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82 570 000</w:t>
            </w:r>
          </w:p>
        </w:tc>
        <w:tc>
          <w:tcPr>
            <w:tcW w:w="2276" w:type="dxa"/>
            <w:gridSpan w:val="2"/>
            <w:shd w:val="clear" w:color="000000" w:fill="FFFFFF"/>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Recrutement d’un consultant pour le suivi contrôle des travaux de réalisation des forages communautaires dans les villages et dans les écoles et pour les marchés à bétail pour le compte du projet régional de corridor économique LOMÉ-OUAGADOUGOU-NIAMEY (PCE-LON)</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QC</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14/01/2024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29/01/2024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28/02/2024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150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27/07/2024</w:t>
            </w:r>
          </w:p>
        </w:tc>
      </w:tr>
      <w:tr w:rsidR="004D4614" w:rsidRPr="004D4614" w:rsidTr="005146E9">
        <w:trPr>
          <w:trHeight w:val="993"/>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5</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PCE-LON</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148 200 000</w:t>
            </w:r>
          </w:p>
        </w:tc>
        <w:tc>
          <w:tcPr>
            <w:tcW w:w="2276" w:type="dxa"/>
            <w:gridSpan w:val="2"/>
            <w:shd w:val="clear" w:color="000000" w:fill="FFFFFF"/>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Recrutement d’un consultant pour la réalisation d'études de faisabilité, études techniques détaillées et études techniques détaillées et élaboration du dossier d’appel d’offres et le suivi contrôle des travaux de réalisation des PEA communautaires, dans les CSPS et des AEPSS dans des villages pour </w:t>
            </w:r>
            <w:r w:rsidRPr="004D4614">
              <w:rPr>
                <w:rFonts w:ascii="Arial" w:hAnsi="Arial" w:cs="Arial"/>
                <w:color w:val="000000"/>
                <w:sz w:val="20"/>
                <w:szCs w:val="20"/>
              </w:rPr>
              <w:lastRenderedPageBreak/>
              <w:t>le compte du projet régional de corridor économique LOMÉ-OUAGADOUGOU-NIAMEY (PCE-LON)</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lastRenderedPageBreak/>
              <w:t>QC</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14/01/2024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29/01/2024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28/02/2024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150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27/07/2024</w:t>
            </w:r>
          </w:p>
        </w:tc>
      </w:tr>
      <w:tr w:rsidR="004D4614" w:rsidRPr="004D4614" w:rsidTr="005146E9">
        <w:trPr>
          <w:trHeight w:val="1500"/>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lastRenderedPageBreak/>
              <w:t>6</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PCE-LON</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965 895 343</w:t>
            </w:r>
          </w:p>
        </w:tc>
        <w:tc>
          <w:tcPr>
            <w:tcW w:w="2276" w:type="dxa"/>
            <w:gridSpan w:val="2"/>
            <w:shd w:val="clear" w:color="000000" w:fill="FFFFFF"/>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Travaux de réalisation de Forages communautaires dans les villages, dans les écoles et les marchés à bétail pour le compte du projet régional de corridor économique LOMÉ-OUAGADOUGOU-NIAMEY (PCE-LON)</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06/10/2024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05/11/2024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28/02/2024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120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27/06/2024</w:t>
            </w:r>
          </w:p>
        </w:tc>
      </w:tr>
      <w:tr w:rsidR="004D4614" w:rsidRPr="004D4614" w:rsidTr="005146E9">
        <w:trPr>
          <w:trHeight w:val="1350"/>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7</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PCE-LON</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Banque Mondiale</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515 000 000</w:t>
            </w:r>
          </w:p>
        </w:tc>
        <w:tc>
          <w:tcPr>
            <w:tcW w:w="2276" w:type="dxa"/>
            <w:gridSpan w:val="2"/>
            <w:shd w:val="clear" w:color="000000" w:fill="FFFFFF"/>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Travaux de réalisation des PEA communautaires, dans les CSPS et dans des AEPSS dans des villages pour le compte du projet régional de corridor économique LOMÉ-OUAGADOUGOU-NIAMEY (PCE-LON)</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06/10/2024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05/11/2024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05/12/2024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120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04/04/2025</w:t>
            </w:r>
          </w:p>
        </w:tc>
      </w:tr>
      <w:tr w:rsidR="004D4614" w:rsidRPr="004D4614" w:rsidTr="005146E9">
        <w:trPr>
          <w:trHeight w:val="330"/>
          <w:jc w:val="center"/>
        </w:trPr>
        <w:tc>
          <w:tcPr>
            <w:tcW w:w="2705" w:type="dxa"/>
            <w:gridSpan w:val="3"/>
            <w:shd w:val="clear" w:color="auto" w:fill="auto"/>
            <w:noWrap/>
            <w:vAlign w:val="center"/>
            <w:hideMark/>
          </w:tcPr>
          <w:p w:rsidR="004D4614" w:rsidRPr="004D4614" w:rsidRDefault="004D4614" w:rsidP="004D4614">
            <w:pPr>
              <w:rPr>
                <w:rFonts w:ascii="Arial" w:hAnsi="Arial" w:cs="Arial"/>
                <w:b/>
                <w:bCs/>
                <w:sz w:val="22"/>
                <w:szCs w:val="22"/>
              </w:rPr>
            </w:pPr>
            <w:r w:rsidRPr="004D4614">
              <w:rPr>
                <w:rFonts w:ascii="Arial" w:hAnsi="Arial" w:cs="Arial"/>
                <w:b/>
                <w:bCs/>
                <w:sz w:val="22"/>
                <w:szCs w:val="22"/>
              </w:rPr>
              <w:t>Total PCE-LON</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0"/>
                <w:szCs w:val="22"/>
              </w:rPr>
              <w:t>1 711 665 343</w:t>
            </w:r>
          </w:p>
        </w:tc>
        <w:tc>
          <w:tcPr>
            <w:tcW w:w="2276" w:type="dxa"/>
            <w:gridSpan w:val="2"/>
            <w:shd w:val="clear" w:color="auto" w:fill="auto"/>
            <w:noWrap/>
            <w:vAlign w:val="center"/>
            <w:hideMark/>
          </w:tcPr>
          <w:p w:rsidR="004D4614" w:rsidRPr="004D4614" w:rsidRDefault="004D4614" w:rsidP="004D4614">
            <w:pPr>
              <w:jc w:val="both"/>
              <w:rPr>
                <w:rFonts w:ascii="Arial" w:hAnsi="Arial" w:cs="Arial"/>
                <w:b/>
                <w:bCs/>
                <w:color w:val="000000"/>
                <w:sz w:val="22"/>
                <w:szCs w:val="22"/>
              </w:rPr>
            </w:pPr>
            <w:r w:rsidRPr="004D4614">
              <w:rPr>
                <w:rFonts w:ascii="Arial" w:hAnsi="Arial" w:cs="Arial"/>
                <w:b/>
                <w:bCs/>
                <w:color w:val="000000"/>
                <w:sz w:val="22"/>
                <w:szCs w:val="22"/>
              </w:rPr>
              <w:t> </w:t>
            </w:r>
          </w:p>
        </w:tc>
        <w:tc>
          <w:tcPr>
            <w:tcW w:w="101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w:t>
            </w:r>
          </w:p>
        </w:tc>
        <w:tc>
          <w:tcPr>
            <w:tcW w:w="128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94"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310"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r>
      <w:tr w:rsidR="004D4614" w:rsidRPr="004D4614" w:rsidTr="005146E9">
        <w:trPr>
          <w:trHeight w:val="567"/>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8</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1 048 496 527</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Travaux de réhabilitation/reprofilage de 145 km de tronçons prioritaires de pistes rurales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10/06/2024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10/07/2024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09/08/2024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180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05/02/2025</w:t>
            </w:r>
          </w:p>
        </w:tc>
      </w:tr>
      <w:tr w:rsidR="004D4614" w:rsidRPr="004D4614" w:rsidTr="005146E9">
        <w:trPr>
          <w:trHeight w:val="1020"/>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9</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310 535 928</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Travaux de construction de cinq (05) mini-centrales de 10 </w:t>
            </w:r>
            <w:proofErr w:type="spellStart"/>
            <w:r w:rsidRPr="004D4614">
              <w:rPr>
                <w:rFonts w:ascii="Arial" w:hAnsi="Arial" w:cs="Arial"/>
                <w:color w:val="000000"/>
                <w:sz w:val="20"/>
                <w:szCs w:val="20"/>
              </w:rPr>
              <w:t>Kwc</w:t>
            </w:r>
            <w:proofErr w:type="spellEnd"/>
            <w:r w:rsidRPr="004D4614">
              <w:rPr>
                <w:rFonts w:ascii="Arial" w:hAnsi="Arial" w:cs="Arial"/>
                <w:color w:val="000000"/>
                <w:sz w:val="20"/>
                <w:szCs w:val="20"/>
              </w:rPr>
              <w:t xml:space="preserve"> pour les villages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10/06/2024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10/07/2024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09/08/2024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180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05/02/2025</w:t>
            </w:r>
          </w:p>
        </w:tc>
      </w:tr>
      <w:tr w:rsidR="004D4614" w:rsidRPr="004D4614" w:rsidTr="005146E9">
        <w:trPr>
          <w:trHeight w:val="97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10</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106 469 074</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Travaux de construction de cinq (05) magasins de 1000 tonnes chacun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proofErr w:type="spellStart"/>
            <w:r w:rsidRPr="004D4614">
              <w:rPr>
                <w:rFonts w:ascii="Arial" w:hAnsi="Arial" w:cs="Arial"/>
                <w:color w:val="000000"/>
                <w:sz w:val="20"/>
                <w:szCs w:val="20"/>
              </w:rPr>
              <w:t>Dprx</w:t>
            </w:r>
            <w:proofErr w:type="spellEnd"/>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10/06/2024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10/07/2024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09/08/2024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180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05/02/2025</w:t>
            </w:r>
          </w:p>
        </w:tc>
      </w:tr>
      <w:tr w:rsidR="004D4614" w:rsidRPr="004D4614" w:rsidTr="005146E9">
        <w:trPr>
          <w:trHeight w:val="127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11</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197 691 756</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Acquisition et installation de quinze (15) systèmes d'hydraulique villageoise-forages  équipés de PMH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proofErr w:type="spellStart"/>
            <w:r w:rsidRPr="004D4614">
              <w:rPr>
                <w:rFonts w:ascii="Arial" w:hAnsi="Arial" w:cs="Arial"/>
                <w:color w:val="000000"/>
                <w:sz w:val="20"/>
                <w:szCs w:val="20"/>
              </w:rPr>
              <w:t>Dprx</w:t>
            </w:r>
            <w:proofErr w:type="spellEnd"/>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10/06/2024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10/07/2024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09/08/2024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180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05/02/2025</w:t>
            </w:r>
          </w:p>
        </w:tc>
      </w:tr>
      <w:tr w:rsidR="004D4614" w:rsidRPr="004D4614" w:rsidTr="005146E9">
        <w:trPr>
          <w:trHeight w:val="1530"/>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12</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527 178 546</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Acquisition et installation de quinze (15) systèmes d'hydraulique villageoise améliorée (HVA) pour les villages et unités de transformation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10/06/2024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10/07/2024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09/08/2024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180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05/02/2025</w:t>
            </w:r>
          </w:p>
        </w:tc>
      </w:tr>
      <w:tr w:rsidR="004D4614" w:rsidRPr="004D4614" w:rsidTr="005146E9">
        <w:trPr>
          <w:trHeight w:val="127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13</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PADEFA-ENA</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BAD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545 475 492</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Suivi contrôle et la supervision de divers travaux (pistes rurales, magasins, AHA, Energie, </w:t>
            </w:r>
            <w:proofErr w:type="spellStart"/>
            <w:r w:rsidRPr="004D4614">
              <w:rPr>
                <w:rFonts w:ascii="Arial" w:hAnsi="Arial" w:cs="Arial"/>
                <w:color w:val="000000"/>
                <w:sz w:val="20"/>
                <w:szCs w:val="20"/>
              </w:rPr>
              <w:t>ect</w:t>
            </w:r>
            <w:proofErr w:type="spellEnd"/>
            <w:r w:rsidRPr="004D4614">
              <w:rPr>
                <w:rFonts w:ascii="Arial" w:hAnsi="Arial" w:cs="Arial"/>
                <w:color w:val="000000"/>
                <w:sz w:val="20"/>
                <w:szCs w:val="20"/>
              </w:rPr>
              <w:t>) au profit du Projet d'Appui au Développement de la Filière Anacarde et de l'Entreprenariat Agricole (PADEFA-ENA )</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proofErr w:type="spellStart"/>
            <w:r w:rsidRPr="004D4614">
              <w:rPr>
                <w:rFonts w:ascii="Arial" w:hAnsi="Arial" w:cs="Arial"/>
                <w:color w:val="000000"/>
                <w:sz w:val="20"/>
                <w:szCs w:val="20"/>
              </w:rPr>
              <w:t>DproI</w:t>
            </w:r>
            <w:proofErr w:type="spellEnd"/>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4</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08/04/2024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08/05/2024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07/06/2024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210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03/01/2025</w:t>
            </w:r>
          </w:p>
        </w:tc>
      </w:tr>
      <w:tr w:rsidR="004D4614" w:rsidRPr="004D4614" w:rsidTr="005146E9">
        <w:trPr>
          <w:trHeight w:val="330"/>
          <w:jc w:val="center"/>
        </w:trPr>
        <w:tc>
          <w:tcPr>
            <w:tcW w:w="2705" w:type="dxa"/>
            <w:gridSpan w:val="3"/>
            <w:shd w:val="clear" w:color="auto" w:fill="auto"/>
            <w:noWrap/>
            <w:vAlign w:val="center"/>
            <w:hideMark/>
          </w:tcPr>
          <w:p w:rsidR="004D4614" w:rsidRPr="004D4614" w:rsidRDefault="004D4614" w:rsidP="004D4614">
            <w:pPr>
              <w:rPr>
                <w:rFonts w:ascii="Arial" w:hAnsi="Arial" w:cs="Arial"/>
                <w:b/>
                <w:bCs/>
                <w:sz w:val="22"/>
                <w:szCs w:val="22"/>
              </w:rPr>
            </w:pPr>
            <w:r w:rsidRPr="004D4614">
              <w:rPr>
                <w:rFonts w:ascii="Arial" w:hAnsi="Arial" w:cs="Arial"/>
                <w:b/>
                <w:bCs/>
                <w:sz w:val="22"/>
                <w:szCs w:val="22"/>
              </w:rPr>
              <w:t xml:space="preserve"> Total PADEFA-ENA</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0"/>
                <w:szCs w:val="22"/>
              </w:rPr>
              <w:t>2 735 847 323</w:t>
            </w:r>
          </w:p>
        </w:tc>
        <w:tc>
          <w:tcPr>
            <w:tcW w:w="2276" w:type="dxa"/>
            <w:gridSpan w:val="2"/>
            <w:shd w:val="clear" w:color="auto" w:fill="auto"/>
            <w:noWrap/>
            <w:vAlign w:val="center"/>
            <w:hideMark/>
          </w:tcPr>
          <w:p w:rsidR="004D4614" w:rsidRPr="004D4614" w:rsidRDefault="004D4614" w:rsidP="004D4614">
            <w:pPr>
              <w:jc w:val="both"/>
              <w:rPr>
                <w:rFonts w:ascii="Arial" w:hAnsi="Arial" w:cs="Arial"/>
                <w:b/>
                <w:bCs/>
                <w:color w:val="000000"/>
                <w:sz w:val="22"/>
                <w:szCs w:val="22"/>
              </w:rPr>
            </w:pPr>
            <w:r w:rsidRPr="004D4614">
              <w:rPr>
                <w:rFonts w:ascii="Arial" w:hAnsi="Arial" w:cs="Arial"/>
                <w:b/>
                <w:bCs/>
                <w:color w:val="000000"/>
                <w:sz w:val="22"/>
                <w:szCs w:val="22"/>
              </w:rPr>
              <w:t> </w:t>
            </w:r>
          </w:p>
        </w:tc>
        <w:tc>
          <w:tcPr>
            <w:tcW w:w="101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w:t>
            </w:r>
          </w:p>
        </w:tc>
        <w:tc>
          <w:tcPr>
            <w:tcW w:w="1288" w:type="dxa"/>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94"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c>
          <w:tcPr>
            <w:tcW w:w="1310" w:type="dxa"/>
            <w:gridSpan w:val="2"/>
            <w:shd w:val="clear" w:color="auto" w:fill="auto"/>
            <w:noWrap/>
            <w:vAlign w:val="center"/>
            <w:hideMark/>
          </w:tcPr>
          <w:p w:rsidR="004D4614" w:rsidRPr="004D4614" w:rsidRDefault="004D4614" w:rsidP="004D4614">
            <w:pPr>
              <w:jc w:val="center"/>
              <w:rPr>
                <w:rFonts w:ascii="Arial" w:hAnsi="Arial" w:cs="Arial"/>
                <w:b/>
                <w:bCs/>
                <w:color w:val="000000"/>
                <w:sz w:val="22"/>
                <w:szCs w:val="22"/>
              </w:rPr>
            </w:pPr>
            <w:r w:rsidRPr="004D4614">
              <w:rPr>
                <w:rFonts w:ascii="Arial" w:hAnsi="Arial" w:cs="Arial"/>
                <w:b/>
                <w:bCs/>
                <w:color w:val="000000"/>
                <w:sz w:val="22"/>
                <w:szCs w:val="22"/>
              </w:rPr>
              <w:t> </w:t>
            </w:r>
          </w:p>
        </w:tc>
      </w:tr>
      <w:tr w:rsidR="004D4614" w:rsidRPr="004D4614" w:rsidTr="005146E9">
        <w:trPr>
          <w:trHeight w:val="885"/>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14</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PMVEC</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BOAD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5 269 242 857</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Construction de barrages et d'aménagements de bas-fonds et de périmètres irrigués dans la province du </w:t>
            </w:r>
            <w:proofErr w:type="spellStart"/>
            <w:r w:rsidRPr="004D4614">
              <w:rPr>
                <w:rFonts w:ascii="Arial" w:hAnsi="Arial" w:cs="Arial"/>
                <w:color w:val="000000"/>
                <w:sz w:val="20"/>
                <w:szCs w:val="20"/>
              </w:rPr>
              <w:t>Ganzourgou</w:t>
            </w:r>
            <w:proofErr w:type="spellEnd"/>
            <w:r w:rsidRPr="004D4614">
              <w:rPr>
                <w:rFonts w:ascii="Arial" w:hAnsi="Arial" w:cs="Arial"/>
                <w:color w:val="000000"/>
                <w:sz w:val="20"/>
                <w:szCs w:val="20"/>
              </w:rPr>
              <w:t xml:space="preserve"> (PBAB-PG)</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AOOI</w:t>
            </w:r>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19/02/2024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04/04/2024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04/05/2024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240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30/12/2024</w:t>
            </w:r>
          </w:p>
        </w:tc>
      </w:tr>
      <w:tr w:rsidR="004D4614" w:rsidRPr="004D4614" w:rsidTr="005146E9">
        <w:trPr>
          <w:trHeight w:val="930"/>
          <w:jc w:val="center"/>
        </w:trPr>
        <w:tc>
          <w:tcPr>
            <w:tcW w:w="363" w:type="dxa"/>
            <w:shd w:val="clear" w:color="auto" w:fill="auto"/>
            <w:noWrap/>
            <w:vAlign w:val="center"/>
            <w:hideMark/>
          </w:tcPr>
          <w:p w:rsidR="004D4614" w:rsidRPr="004D4614" w:rsidRDefault="004D4614" w:rsidP="004D4614">
            <w:pPr>
              <w:rPr>
                <w:rFonts w:ascii="Arial" w:hAnsi="Arial" w:cs="Arial"/>
                <w:color w:val="000000"/>
                <w:sz w:val="20"/>
                <w:szCs w:val="20"/>
              </w:rPr>
            </w:pPr>
            <w:r w:rsidRPr="004D4614">
              <w:rPr>
                <w:rFonts w:ascii="Arial" w:hAnsi="Arial" w:cs="Arial"/>
                <w:color w:val="000000"/>
                <w:sz w:val="20"/>
                <w:szCs w:val="20"/>
              </w:rPr>
              <w:t>15</w:t>
            </w:r>
          </w:p>
        </w:tc>
        <w:tc>
          <w:tcPr>
            <w:tcW w:w="1052" w:type="dxa"/>
            <w:shd w:val="clear" w:color="auto" w:fill="auto"/>
            <w:noWrap/>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PMVEC</w:t>
            </w:r>
          </w:p>
        </w:tc>
        <w:tc>
          <w:tcPr>
            <w:tcW w:w="1296" w:type="dxa"/>
            <w:gridSpan w:val="2"/>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 xml:space="preserve"> BOAD</w:t>
            </w:r>
          </w:p>
        </w:tc>
        <w:tc>
          <w:tcPr>
            <w:tcW w:w="1682"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585 471 429</w:t>
            </w:r>
          </w:p>
        </w:tc>
        <w:tc>
          <w:tcPr>
            <w:tcW w:w="2276" w:type="dxa"/>
            <w:gridSpan w:val="2"/>
            <w:shd w:val="clear" w:color="auto" w:fill="auto"/>
            <w:vAlign w:val="center"/>
            <w:hideMark/>
          </w:tcPr>
          <w:p w:rsidR="004D4614" w:rsidRPr="004D4614" w:rsidRDefault="004D4614" w:rsidP="004D4614">
            <w:pPr>
              <w:jc w:val="both"/>
              <w:rPr>
                <w:rFonts w:ascii="Arial" w:hAnsi="Arial" w:cs="Arial"/>
                <w:color w:val="000000"/>
                <w:sz w:val="20"/>
                <w:szCs w:val="20"/>
              </w:rPr>
            </w:pPr>
            <w:r w:rsidRPr="004D4614">
              <w:rPr>
                <w:rFonts w:ascii="Arial" w:hAnsi="Arial" w:cs="Arial"/>
                <w:color w:val="000000"/>
                <w:sz w:val="20"/>
                <w:szCs w:val="20"/>
              </w:rPr>
              <w:t xml:space="preserve">Suivi contrôle Travaux de reconstruction d'un barrage et de son périmètre irrigués dans la province du </w:t>
            </w:r>
            <w:proofErr w:type="spellStart"/>
            <w:r w:rsidRPr="004D4614">
              <w:rPr>
                <w:rFonts w:ascii="Arial" w:hAnsi="Arial" w:cs="Arial"/>
                <w:color w:val="000000"/>
                <w:sz w:val="20"/>
                <w:szCs w:val="20"/>
              </w:rPr>
              <w:t>Ganzourgou</w:t>
            </w:r>
            <w:proofErr w:type="spellEnd"/>
            <w:r w:rsidRPr="004D4614">
              <w:rPr>
                <w:rFonts w:ascii="Arial" w:hAnsi="Arial" w:cs="Arial"/>
                <w:color w:val="000000"/>
                <w:sz w:val="20"/>
                <w:szCs w:val="20"/>
              </w:rPr>
              <w:t xml:space="preserve"> (PBAB-PG)</w:t>
            </w:r>
          </w:p>
        </w:tc>
        <w:tc>
          <w:tcPr>
            <w:tcW w:w="1018" w:type="dxa"/>
            <w:shd w:val="clear" w:color="auto" w:fill="auto"/>
            <w:vAlign w:val="center"/>
            <w:hideMark/>
          </w:tcPr>
          <w:p w:rsidR="004D4614" w:rsidRPr="004D4614" w:rsidRDefault="004D4614" w:rsidP="004D4614">
            <w:pPr>
              <w:jc w:val="center"/>
              <w:rPr>
                <w:rFonts w:ascii="Arial" w:hAnsi="Arial" w:cs="Arial"/>
                <w:color w:val="000000"/>
                <w:sz w:val="20"/>
                <w:szCs w:val="20"/>
              </w:rPr>
            </w:pPr>
            <w:proofErr w:type="spellStart"/>
            <w:r w:rsidRPr="004D4614">
              <w:rPr>
                <w:rFonts w:ascii="Arial" w:hAnsi="Arial" w:cs="Arial"/>
                <w:color w:val="000000"/>
                <w:sz w:val="20"/>
                <w:szCs w:val="20"/>
              </w:rPr>
              <w:t>DproI</w:t>
            </w:r>
            <w:proofErr w:type="spellEnd"/>
          </w:p>
        </w:tc>
        <w:tc>
          <w:tcPr>
            <w:tcW w:w="890"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w:t>
            </w:r>
          </w:p>
        </w:tc>
        <w:tc>
          <w:tcPr>
            <w:tcW w:w="1267"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22/01/2024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07/03/2024</w:t>
            </w:r>
          </w:p>
        </w:tc>
        <w:tc>
          <w:tcPr>
            <w:tcW w:w="1288" w:type="dxa"/>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5</w:t>
            </w:r>
          </w:p>
        </w:tc>
        <w:tc>
          <w:tcPr>
            <w:tcW w:w="1192"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04/05/2024</w:t>
            </w:r>
          </w:p>
        </w:tc>
        <w:tc>
          <w:tcPr>
            <w:tcW w:w="1209"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270</w:t>
            </w:r>
          </w:p>
        </w:tc>
        <w:tc>
          <w:tcPr>
            <w:tcW w:w="1316" w:type="dxa"/>
            <w:gridSpan w:val="3"/>
            <w:shd w:val="clear" w:color="auto" w:fill="auto"/>
            <w:vAlign w:val="center"/>
            <w:hideMark/>
          </w:tcPr>
          <w:p w:rsidR="004D4614" w:rsidRPr="004D4614" w:rsidRDefault="004D4614" w:rsidP="004D4614">
            <w:pPr>
              <w:jc w:val="center"/>
              <w:rPr>
                <w:rFonts w:ascii="Arial" w:hAnsi="Arial" w:cs="Arial"/>
                <w:color w:val="000000"/>
                <w:sz w:val="20"/>
                <w:szCs w:val="20"/>
              </w:rPr>
            </w:pPr>
            <w:r w:rsidRPr="004D4614">
              <w:rPr>
                <w:rFonts w:ascii="Arial" w:hAnsi="Arial" w:cs="Arial"/>
                <w:color w:val="000000"/>
                <w:sz w:val="20"/>
                <w:szCs w:val="20"/>
              </w:rPr>
              <w:t>29/01/2025</w:t>
            </w:r>
          </w:p>
        </w:tc>
      </w:tr>
      <w:tr w:rsidR="004D4614" w:rsidRPr="004D4614" w:rsidTr="005146E9">
        <w:trPr>
          <w:trHeight w:val="315"/>
          <w:jc w:val="center"/>
        </w:trPr>
        <w:tc>
          <w:tcPr>
            <w:tcW w:w="2705" w:type="dxa"/>
            <w:gridSpan w:val="3"/>
            <w:shd w:val="clear" w:color="auto" w:fill="auto"/>
            <w:noWrap/>
            <w:vAlign w:val="center"/>
            <w:hideMark/>
          </w:tcPr>
          <w:p w:rsidR="004D4614" w:rsidRPr="004D4614" w:rsidRDefault="004D4614" w:rsidP="004D4614">
            <w:pPr>
              <w:rPr>
                <w:rFonts w:ascii="Arial" w:hAnsi="Arial" w:cs="Arial"/>
                <w:b/>
                <w:bCs/>
                <w:sz w:val="22"/>
                <w:szCs w:val="22"/>
              </w:rPr>
            </w:pPr>
            <w:r w:rsidRPr="004D4614">
              <w:rPr>
                <w:rFonts w:ascii="Arial" w:hAnsi="Arial" w:cs="Arial"/>
                <w:b/>
                <w:bCs/>
                <w:sz w:val="22"/>
                <w:szCs w:val="22"/>
              </w:rPr>
              <w:t>Total PMVEC</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sz w:val="20"/>
                <w:szCs w:val="22"/>
              </w:rPr>
            </w:pPr>
            <w:r w:rsidRPr="004D4614">
              <w:rPr>
                <w:rFonts w:ascii="Arial" w:hAnsi="Arial" w:cs="Arial"/>
                <w:b/>
                <w:bCs/>
                <w:sz w:val="20"/>
                <w:szCs w:val="22"/>
              </w:rPr>
              <w:t>5 854 714 286</w:t>
            </w:r>
          </w:p>
        </w:tc>
        <w:tc>
          <w:tcPr>
            <w:tcW w:w="2276" w:type="dxa"/>
            <w:gridSpan w:val="2"/>
            <w:shd w:val="clear" w:color="auto" w:fill="auto"/>
            <w:noWrap/>
            <w:vAlign w:val="center"/>
            <w:hideMark/>
          </w:tcPr>
          <w:p w:rsidR="004D4614" w:rsidRPr="004D4614" w:rsidRDefault="004D4614" w:rsidP="004D4614">
            <w:pPr>
              <w:jc w:val="both"/>
              <w:rPr>
                <w:rFonts w:ascii="Arial" w:hAnsi="Arial" w:cs="Arial"/>
                <w:b/>
                <w:bCs/>
                <w:sz w:val="22"/>
                <w:szCs w:val="22"/>
              </w:rPr>
            </w:pPr>
            <w:r w:rsidRPr="004D4614">
              <w:rPr>
                <w:rFonts w:ascii="Arial" w:hAnsi="Arial" w:cs="Arial"/>
                <w:b/>
                <w:bCs/>
                <w:sz w:val="22"/>
                <w:szCs w:val="22"/>
              </w:rPr>
              <w:t> </w:t>
            </w:r>
          </w:p>
        </w:tc>
        <w:tc>
          <w:tcPr>
            <w:tcW w:w="1018"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67"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88"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94" w:type="dxa"/>
            <w:gridSpan w:val="2"/>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310" w:type="dxa"/>
            <w:gridSpan w:val="2"/>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r>
      <w:tr w:rsidR="004D4614" w:rsidRPr="004D4614" w:rsidTr="005146E9">
        <w:trPr>
          <w:trHeight w:val="735"/>
          <w:jc w:val="center"/>
        </w:trPr>
        <w:tc>
          <w:tcPr>
            <w:tcW w:w="2705" w:type="dxa"/>
            <w:gridSpan w:val="3"/>
            <w:shd w:val="clear" w:color="auto" w:fill="auto"/>
            <w:vAlign w:val="center"/>
            <w:hideMark/>
          </w:tcPr>
          <w:p w:rsidR="004D4614" w:rsidRPr="004D4614" w:rsidRDefault="007A4D16" w:rsidP="004D4614">
            <w:pPr>
              <w:rPr>
                <w:rFonts w:ascii="Arial" w:hAnsi="Arial" w:cs="Arial"/>
                <w:b/>
                <w:bCs/>
                <w:sz w:val="22"/>
                <w:szCs w:val="22"/>
              </w:rPr>
            </w:pPr>
            <w:r>
              <w:rPr>
                <w:rFonts w:ascii="Arial" w:hAnsi="Arial" w:cs="Arial"/>
                <w:b/>
                <w:bCs/>
                <w:sz w:val="22"/>
                <w:szCs w:val="22"/>
              </w:rPr>
              <w:t xml:space="preserve">I- </w:t>
            </w:r>
            <w:r w:rsidR="004D4614" w:rsidRPr="004D4614">
              <w:rPr>
                <w:rFonts w:ascii="Arial" w:hAnsi="Arial" w:cs="Arial"/>
                <w:b/>
                <w:bCs/>
                <w:sz w:val="22"/>
                <w:szCs w:val="22"/>
              </w:rPr>
              <w:t>TOTAL FINANCEMENT EXTERIEUR</w:t>
            </w:r>
          </w:p>
        </w:tc>
        <w:tc>
          <w:tcPr>
            <w:tcW w:w="1688" w:type="dxa"/>
            <w:gridSpan w:val="2"/>
            <w:shd w:val="clear" w:color="auto" w:fill="auto"/>
            <w:noWrap/>
            <w:vAlign w:val="center"/>
            <w:hideMark/>
          </w:tcPr>
          <w:p w:rsidR="004D4614" w:rsidRPr="004D4614" w:rsidRDefault="004D4614" w:rsidP="004D4614">
            <w:pPr>
              <w:jc w:val="center"/>
              <w:rPr>
                <w:rFonts w:ascii="Arial" w:hAnsi="Arial" w:cs="Arial"/>
                <w:b/>
                <w:bCs/>
                <w:sz w:val="20"/>
                <w:szCs w:val="22"/>
              </w:rPr>
            </w:pPr>
            <w:r w:rsidRPr="004D4614">
              <w:rPr>
                <w:rFonts w:ascii="Arial" w:hAnsi="Arial" w:cs="Arial"/>
                <w:b/>
                <w:bCs/>
                <w:sz w:val="20"/>
                <w:szCs w:val="22"/>
              </w:rPr>
              <w:t>19 790 937 645</w:t>
            </w:r>
          </w:p>
        </w:tc>
        <w:tc>
          <w:tcPr>
            <w:tcW w:w="2267" w:type="dxa"/>
            <w:shd w:val="clear" w:color="auto" w:fill="auto"/>
            <w:noWrap/>
            <w:vAlign w:val="center"/>
            <w:hideMark/>
          </w:tcPr>
          <w:p w:rsidR="004D4614" w:rsidRPr="004D4614" w:rsidRDefault="004D4614" w:rsidP="004D4614">
            <w:pPr>
              <w:jc w:val="both"/>
              <w:rPr>
                <w:rFonts w:ascii="Arial" w:hAnsi="Arial" w:cs="Arial"/>
                <w:b/>
                <w:bCs/>
                <w:sz w:val="22"/>
                <w:szCs w:val="22"/>
              </w:rPr>
            </w:pPr>
            <w:r w:rsidRPr="004D4614">
              <w:rPr>
                <w:rFonts w:ascii="Arial" w:hAnsi="Arial" w:cs="Arial"/>
                <w:b/>
                <w:bCs/>
                <w:sz w:val="22"/>
                <w:szCs w:val="22"/>
              </w:rPr>
              <w:t> </w:t>
            </w:r>
          </w:p>
        </w:tc>
        <w:tc>
          <w:tcPr>
            <w:tcW w:w="1027" w:type="dxa"/>
            <w:gridSpan w:val="2"/>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890"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67"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88"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303" w:type="dxa"/>
            <w:gridSpan w:val="3"/>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192" w:type="dxa"/>
            <w:gridSpan w:val="3"/>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209" w:type="dxa"/>
            <w:gridSpan w:val="3"/>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c>
          <w:tcPr>
            <w:tcW w:w="1301" w:type="dxa"/>
            <w:shd w:val="clear" w:color="auto" w:fill="auto"/>
            <w:noWrap/>
            <w:vAlign w:val="center"/>
            <w:hideMark/>
          </w:tcPr>
          <w:p w:rsidR="004D4614" w:rsidRPr="004D4614" w:rsidRDefault="004D4614" w:rsidP="004D4614">
            <w:pPr>
              <w:jc w:val="center"/>
              <w:rPr>
                <w:rFonts w:ascii="Arial" w:hAnsi="Arial" w:cs="Arial"/>
                <w:b/>
                <w:bCs/>
                <w:sz w:val="22"/>
                <w:szCs w:val="22"/>
              </w:rPr>
            </w:pPr>
            <w:r w:rsidRPr="004D4614">
              <w:rPr>
                <w:rFonts w:ascii="Arial" w:hAnsi="Arial" w:cs="Arial"/>
                <w:b/>
                <w:bCs/>
                <w:sz w:val="22"/>
                <w:szCs w:val="22"/>
              </w:rPr>
              <w:t> </w:t>
            </w:r>
          </w:p>
        </w:tc>
      </w:tr>
    </w:tbl>
    <w:p w:rsidR="004D4614" w:rsidRDefault="004D4614" w:rsidP="004D4614">
      <w:pPr>
        <w:rPr>
          <w:b/>
          <w:sz w:val="32"/>
        </w:rPr>
      </w:pPr>
    </w:p>
    <w:p w:rsidR="005146E9" w:rsidRDefault="005146E9" w:rsidP="004D4614">
      <w:pPr>
        <w:rPr>
          <w:b/>
          <w:sz w:val="32"/>
        </w:rPr>
      </w:pPr>
    </w:p>
    <w:p w:rsidR="005146E9" w:rsidRPr="005146E9" w:rsidRDefault="005146E9" w:rsidP="005146E9">
      <w:pPr>
        <w:pStyle w:val="Paragraphedeliste"/>
        <w:numPr>
          <w:ilvl w:val="0"/>
          <w:numId w:val="2"/>
        </w:numPr>
        <w:rPr>
          <w:b/>
          <w:sz w:val="40"/>
        </w:rPr>
      </w:pPr>
      <w:r w:rsidRPr="005146E9">
        <w:rPr>
          <w:rFonts w:ascii="Times New Roman" w:eastAsia="Times New Roman" w:hAnsi="Times New Roman" w:cs="Times New Roman"/>
          <w:sz w:val="32"/>
          <w:szCs w:val="24"/>
          <w:lang w:eastAsia="fr-FR"/>
        </w:rPr>
        <w:t>Passation sur financement Etat </w:t>
      </w:r>
    </w:p>
    <w:tbl>
      <w:tblPr>
        <w:tblW w:w="16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1052"/>
        <w:gridCol w:w="1296"/>
        <w:gridCol w:w="1493"/>
        <w:gridCol w:w="2273"/>
        <w:gridCol w:w="1018"/>
        <w:gridCol w:w="890"/>
        <w:gridCol w:w="1267"/>
        <w:gridCol w:w="1288"/>
        <w:gridCol w:w="1288"/>
        <w:gridCol w:w="1187"/>
        <w:gridCol w:w="1209"/>
        <w:gridCol w:w="1141"/>
      </w:tblGrid>
      <w:tr w:rsidR="005146E9" w:rsidRPr="005146E9" w:rsidTr="005146E9">
        <w:trPr>
          <w:trHeight w:val="1275"/>
          <w:jc w:val="center"/>
        </w:trPr>
        <w:tc>
          <w:tcPr>
            <w:tcW w:w="690" w:type="dxa"/>
            <w:shd w:val="clear" w:color="auto" w:fill="auto"/>
            <w:noWrap/>
            <w:vAlign w:val="center"/>
            <w:hideMark/>
          </w:tcPr>
          <w:p w:rsidR="005146E9" w:rsidRPr="005146E9" w:rsidRDefault="005146E9" w:rsidP="005146E9">
            <w:pPr>
              <w:rPr>
                <w:rFonts w:ascii="Calibri" w:hAnsi="Calibri" w:cs="Calibri"/>
                <w:b/>
                <w:bCs/>
                <w:color w:val="000000"/>
                <w:sz w:val="22"/>
                <w:szCs w:val="22"/>
              </w:rPr>
            </w:pPr>
            <w:r w:rsidRPr="005146E9">
              <w:rPr>
                <w:rFonts w:ascii="Calibri" w:hAnsi="Calibri" w:cs="Calibri"/>
                <w:b/>
                <w:bCs/>
                <w:color w:val="000000"/>
                <w:sz w:val="22"/>
                <w:szCs w:val="22"/>
              </w:rPr>
              <w:t>N°</w:t>
            </w:r>
          </w:p>
        </w:tc>
        <w:tc>
          <w:tcPr>
            <w:tcW w:w="1052"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Maitre d'ouvrage</w:t>
            </w:r>
          </w:p>
        </w:tc>
        <w:tc>
          <w:tcPr>
            <w:tcW w:w="1296"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Source de financement</w:t>
            </w:r>
          </w:p>
        </w:tc>
        <w:tc>
          <w:tcPr>
            <w:tcW w:w="1493"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Montant estimé de l'inscription budgétaire en F CFA TTC</w:t>
            </w:r>
          </w:p>
        </w:tc>
        <w:tc>
          <w:tcPr>
            <w:tcW w:w="2273" w:type="dxa"/>
            <w:shd w:val="clear" w:color="auto" w:fill="auto"/>
            <w:vAlign w:val="center"/>
            <w:hideMark/>
          </w:tcPr>
          <w:p w:rsidR="005146E9" w:rsidRPr="005146E9" w:rsidRDefault="005146E9" w:rsidP="005146E9">
            <w:pPr>
              <w:jc w:val="both"/>
              <w:rPr>
                <w:rFonts w:ascii="Calibri" w:hAnsi="Calibri" w:cs="Calibri"/>
                <w:b/>
                <w:bCs/>
                <w:color w:val="000000"/>
                <w:sz w:val="22"/>
                <w:szCs w:val="22"/>
              </w:rPr>
            </w:pPr>
            <w:r w:rsidRPr="005146E9">
              <w:rPr>
                <w:rFonts w:ascii="Calibri" w:hAnsi="Calibri" w:cs="Calibri"/>
                <w:b/>
                <w:bCs/>
                <w:color w:val="000000"/>
                <w:sz w:val="22"/>
                <w:szCs w:val="22"/>
              </w:rPr>
              <w:t>Nature des prestations</w:t>
            </w:r>
          </w:p>
        </w:tc>
        <w:tc>
          <w:tcPr>
            <w:tcW w:w="101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Mode passation</w:t>
            </w:r>
          </w:p>
        </w:tc>
        <w:tc>
          <w:tcPr>
            <w:tcW w:w="890"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Nombre de lots</w:t>
            </w:r>
          </w:p>
        </w:tc>
        <w:tc>
          <w:tcPr>
            <w:tcW w:w="1267"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Période de lancement de l'appel à concurrence</w:t>
            </w:r>
          </w:p>
        </w:tc>
        <w:tc>
          <w:tcPr>
            <w:tcW w:w="128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Période de remise des offres / propositions</w:t>
            </w:r>
          </w:p>
        </w:tc>
        <w:tc>
          <w:tcPr>
            <w:tcW w:w="128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Temps nécessaire à l'évaluation des offres / propositions</w:t>
            </w:r>
          </w:p>
        </w:tc>
        <w:tc>
          <w:tcPr>
            <w:tcW w:w="1187"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Date probable de démarrage des prestations</w:t>
            </w:r>
          </w:p>
        </w:tc>
        <w:tc>
          <w:tcPr>
            <w:tcW w:w="1209"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Délai d'exécution prévu (jours)</w:t>
            </w:r>
          </w:p>
        </w:tc>
        <w:tc>
          <w:tcPr>
            <w:tcW w:w="1141"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 xml:space="preserve">Date </w:t>
            </w:r>
            <w:proofErr w:type="spellStart"/>
            <w:r w:rsidRPr="005146E9">
              <w:rPr>
                <w:rFonts w:ascii="Calibri" w:hAnsi="Calibri" w:cs="Calibri"/>
                <w:b/>
                <w:bCs/>
                <w:color w:val="000000"/>
                <w:sz w:val="22"/>
                <w:szCs w:val="22"/>
              </w:rPr>
              <w:t>butoire</w:t>
            </w:r>
            <w:proofErr w:type="spellEnd"/>
            <w:r w:rsidRPr="005146E9">
              <w:rPr>
                <w:rFonts w:ascii="Calibri" w:hAnsi="Calibri" w:cs="Calibri"/>
                <w:b/>
                <w:bCs/>
                <w:color w:val="000000"/>
                <w:sz w:val="22"/>
                <w:szCs w:val="22"/>
              </w:rPr>
              <w:t xml:space="preserve"> (date de réception provisoire)</w:t>
            </w:r>
          </w:p>
        </w:tc>
      </w:tr>
      <w:tr w:rsidR="005146E9" w:rsidRPr="005146E9" w:rsidTr="005146E9">
        <w:trPr>
          <w:trHeight w:val="915"/>
          <w:jc w:val="center"/>
        </w:trPr>
        <w:tc>
          <w:tcPr>
            <w:tcW w:w="690" w:type="dxa"/>
            <w:shd w:val="clear" w:color="auto" w:fill="auto"/>
            <w:noWrap/>
            <w:vAlign w:val="center"/>
            <w:hideMark/>
          </w:tcPr>
          <w:p w:rsidR="005146E9" w:rsidRPr="005146E9" w:rsidRDefault="005146E9" w:rsidP="005146E9">
            <w:pPr>
              <w:rPr>
                <w:rFonts w:ascii="Arial" w:hAnsi="Arial" w:cs="Arial"/>
                <w:color w:val="000000"/>
                <w:sz w:val="20"/>
                <w:szCs w:val="20"/>
              </w:rPr>
            </w:pPr>
            <w:r>
              <w:rPr>
                <w:rFonts w:ascii="Arial" w:hAnsi="Arial" w:cs="Arial"/>
                <w:color w:val="000000"/>
                <w:sz w:val="20"/>
                <w:szCs w:val="20"/>
              </w:rPr>
              <w:t>1</w:t>
            </w:r>
          </w:p>
        </w:tc>
        <w:tc>
          <w:tcPr>
            <w:tcW w:w="1052" w:type="dxa"/>
            <w:shd w:val="clear" w:color="auto" w:fill="auto"/>
            <w:noWrap/>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DGIH</w:t>
            </w:r>
          </w:p>
        </w:tc>
        <w:tc>
          <w:tcPr>
            <w:tcW w:w="129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Budget Etat</w:t>
            </w:r>
          </w:p>
        </w:tc>
        <w:tc>
          <w:tcPr>
            <w:tcW w:w="1493"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2 174 218 013</w:t>
            </w:r>
          </w:p>
        </w:tc>
        <w:tc>
          <w:tcPr>
            <w:tcW w:w="2273"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 xml:space="preserve">Réalisation des travaux de réhabilitation du barrage de </w:t>
            </w:r>
            <w:proofErr w:type="spellStart"/>
            <w:r w:rsidRPr="005146E9">
              <w:rPr>
                <w:rFonts w:ascii="Arial" w:hAnsi="Arial" w:cs="Arial"/>
                <w:color w:val="000000"/>
                <w:sz w:val="20"/>
                <w:szCs w:val="20"/>
              </w:rPr>
              <w:t>Zéguédeguin</w:t>
            </w:r>
            <w:proofErr w:type="spellEnd"/>
            <w:r w:rsidRPr="005146E9">
              <w:rPr>
                <w:rFonts w:ascii="Arial" w:hAnsi="Arial" w:cs="Arial"/>
                <w:color w:val="000000"/>
                <w:sz w:val="20"/>
                <w:szCs w:val="20"/>
              </w:rPr>
              <w:t xml:space="preserve"> au profit de la Direction  Générale des Infrastructures Hydrauliques (DGIH)</w:t>
            </w:r>
          </w:p>
        </w:tc>
        <w:tc>
          <w:tcPr>
            <w:tcW w:w="101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AOOI</w:t>
            </w:r>
          </w:p>
        </w:tc>
        <w:tc>
          <w:tcPr>
            <w:tcW w:w="89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20/02/2024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05/04/2024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5</w:t>
            </w:r>
          </w:p>
        </w:tc>
        <w:tc>
          <w:tcPr>
            <w:tcW w:w="118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25/04/2024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240</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21/12/2024</w:t>
            </w:r>
          </w:p>
        </w:tc>
      </w:tr>
      <w:tr w:rsidR="005146E9" w:rsidRPr="005146E9" w:rsidTr="005146E9">
        <w:trPr>
          <w:trHeight w:val="900"/>
          <w:jc w:val="center"/>
        </w:trPr>
        <w:tc>
          <w:tcPr>
            <w:tcW w:w="690" w:type="dxa"/>
            <w:shd w:val="clear" w:color="auto" w:fill="auto"/>
            <w:noWrap/>
            <w:vAlign w:val="center"/>
            <w:hideMark/>
          </w:tcPr>
          <w:p w:rsidR="005146E9" w:rsidRPr="005146E9" w:rsidRDefault="005146E9" w:rsidP="005146E9">
            <w:pPr>
              <w:rPr>
                <w:rFonts w:ascii="Arial" w:hAnsi="Arial" w:cs="Arial"/>
                <w:color w:val="000000"/>
                <w:sz w:val="20"/>
                <w:szCs w:val="20"/>
              </w:rPr>
            </w:pPr>
            <w:r>
              <w:rPr>
                <w:rFonts w:ascii="Arial" w:hAnsi="Arial" w:cs="Arial"/>
                <w:color w:val="000000"/>
                <w:sz w:val="20"/>
                <w:szCs w:val="20"/>
              </w:rPr>
              <w:t>2</w:t>
            </w:r>
          </w:p>
        </w:tc>
        <w:tc>
          <w:tcPr>
            <w:tcW w:w="1052" w:type="dxa"/>
            <w:shd w:val="clear" w:color="auto" w:fill="auto"/>
            <w:noWrap/>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DGIH</w:t>
            </w:r>
          </w:p>
        </w:tc>
        <w:tc>
          <w:tcPr>
            <w:tcW w:w="129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Budget Etat</w:t>
            </w:r>
          </w:p>
        </w:tc>
        <w:tc>
          <w:tcPr>
            <w:tcW w:w="1493"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241 579 779</w:t>
            </w:r>
          </w:p>
        </w:tc>
        <w:tc>
          <w:tcPr>
            <w:tcW w:w="2273"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Suivi contrôle des travaux de réhabilitation de barrages  au profit de la Direction  Générale des Infrastructures Hydrauliques (DGIH)</w:t>
            </w:r>
          </w:p>
        </w:tc>
        <w:tc>
          <w:tcPr>
            <w:tcW w:w="1018" w:type="dxa"/>
            <w:shd w:val="clear" w:color="auto" w:fill="auto"/>
            <w:vAlign w:val="center"/>
            <w:hideMark/>
          </w:tcPr>
          <w:p w:rsidR="005146E9" w:rsidRPr="005146E9" w:rsidRDefault="005146E9" w:rsidP="005146E9">
            <w:pPr>
              <w:jc w:val="center"/>
              <w:rPr>
                <w:rFonts w:ascii="Arial" w:hAnsi="Arial" w:cs="Arial"/>
                <w:color w:val="000000"/>
                <w:sz w:val="20"/>
                <w:szCs w:val="20"/>
              </w:rPr>
            </w:pPr>
            <w:proofErr w:type="spellStart"/>
            <w:r w:rsidRPr="005146E9">
              <w:rPr>
                <w:rFonts w:ascii="Arial" w:hAnsi="Arial" w:cs="Arial"/>
                <w:color w:val="000000"/>
                <w:sz w:val="20"/>
                <w:szCs w:val="20"/>
              </w:rPr>
              <w:t>DproI</w:t>
            </w:r>
            <w:proofErr w:type="spellEnd"/>
          </w:p>
        </w:tc>
        <w:tc>
          <w:tcPr>
            <w:tcW w:w="89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11/01/2024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25/02/2024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5</w:t>
            </w:r>
          </w:p>
        </w:tc>
        <w:tc>
          <w:tcPr>
            <w:tcW w:w="118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25/04/2024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270</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20/01/2025</w:t>
            </w:r>
          </w:p>
        </w:tc>
      </w:tr>
      <w:tr w:rsidR="005146E9" w:rsidRPr="005146E9" w:rsidTr="005146E9">
        <w:trPr>
          <w:trHeight w:val="435"/>
          <w:jc w:val="center"/>
        </w:trPr>
        <w:tc>
          <w:tcPr>
            <w:tcW w:w="3038" w:type="dxa"/>
            <w:gridSpan w:val="3"/>
            <w:shd w:val="clear" w:color="auto" w:fill="auto"/>
            <w:noWrap/>
            <w:vAlign w:val="center"/>
            <w:hideMark/>
          </w:tcPr>
          <w:p w:rsidR="005146E9" w:rsidRPr="005146E9" w:rsidRDefault="005146E9" w:rsidP="005146E9">
            <w:pPr>
              <w:rPr>
                <w:rFonts w:ascii="Arial" w:hAnsi="Arial" w:cs="Arial"/>
                <w:b/>
                <w:bCs/>
                <w:color w:val="000000"/>
                <w:sz w:val="20"/>
                <w:szCs w:val="20"/>
              </w:rPr>
            </w:pPr>
            <w:r w:rsidRPr="005146E9">
              <w:rPr>
                <w:rFonts w:ascii="Arial" w:hAnsi="Arial" w:cs="Arial"/>
                <w:b/>
                <w:bCs/>
                <w:sz w:val="22"/>
                <w:szCs w:val="22"/>
              </w:rPr>
              <w:t>Total DGIH</w:t>
            </w:r>
            <w:r w:rsidRPr="005146E9">
              <w:rPr>
                <w:rFonts w:ascii="Arial" w:hAnsi="Arial" w:cs="Arial"/>
                <w:b/>
                <w:bCs/>
                <w:color w:val="000000"/>
                <w:sz w:val="20"/>
                <w:szCs w:val="20"/>
              </w:rPr>
              <w:t> </w:t>
            </w:r>
          </w:p>
        </w:tc>
        <w:tc>
          <w:tcPr>
            <w:tcW w:w="1493" w:type="dxa"/>
            <w:shd w:val="clear" w:color="auto" w:fill="auto"/>
            <w:noWrap/>
            <w:vAlign w:val="center"/>
            <w:hideMark/>
          </w:tcPr>
          <w:p w:rsidR="005146E9" w:rsidRPr="005146E9" w:rsidRDefault="005146E9" w:rsidP="005146E9">
            <w:pPr>
              <w:jc w:val="center"/>
              <w:rPr>
                <w:rFonts w:ascii="Arial" w:hAnsi="Arial" w:cs="Arial"/>
                <w:b/>
                <w:bCs/>
                <w:sz w:val="20"/>
                <w:szCs w:val="22"/>
              </w:rPr>
            </w:pPr>
            <w:r w:rsidRPr="005146E9">
              <w:rPr>
                <w:rFonts w:ascii="Arial" w:hAnsi="Arial" w:cs="Arial"/>
                <w:b/>
                <w:bCs/>
                <w:sz w:val="20"/>
                <w:szCs w:val="22"/>
              </w:rPr>
              <w:t>2 415 797 793</w:t>
            </w:r>
          </w:p>
        </w:tc>
        <w:tc>
          <w:tcPr>
            <w:tcW w:w="2273" w:type="dxa"/>
            <w:shd w:val="clear" w:color="auto" w:fill="auto"/>
            <w:vAlign w:val="center"/>
            <w:hideMark/>
          </w:tcPr>
          <w:p w:rsidR="005146E9" w:rsidRPr="005146E9" w:rsidRDefault="005146E9" w:rsidP="005146E9">
            <w:pPr>
              <w:jc w:val="both"/>
              <w:rPr>
                <w:rFonts w:ascii="Arial" w:hAnsi="Arial" w:cs="Arial"/>
                <w:b/>
                <w:bCs/>
                <w:color w:val="000000"/>
                <w:sz w:val="20"/>
                <w:szCs w:val="20"/>
              </w:rPr>
            </w:pPr>
            <w:r w:rsidRPr="005146E9">
              <w:rPr>
                <w:rFonts w:ascii="Arial" w:hAnsi="Arial" w:cs="Arial"/>
                <w:b/>
                <w:bCs/>
                <w:color w:val="000000"/>
                <w:sz w:val="20"/>
                <w:szCs w:val="20"/>
              </w:rPr>
              <w:t> </w:t>
            </w:r>
          </w:p>
        </w:tc>
        <w:tc>
          <w:tcPr>
            <w:tcW w:w="1018"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890"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267"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288"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288"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187"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209"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c>
          <w:tcPr>
            <w:tcW w:w="1141" w:type="dxa"/>
            <w:shd w:val="clear" w:color="auto" w:fill="auto"/>
            <w:vAlign w:val="center"/>
            <w:hideMark/>
          </w:tcPr>
          <w:p w:rsidR="005146E9" w:rsidRPr="005146E9" w:rsidRDefault="005146E9" w:rsidP="005146E9">
            <w:pPr>
              <w:jc w:val="center"/>
              <w:rPr>
                <w:rFonts w:ascii="Arial" w:hAnsi="Arial" w:cs="Arial"/>
                <w:b/>
                <w:bCs/>
                <w:color w:val="000000"/>
                <w:sz w:val="20"/>
                <w:szCs w:val="20"/>
              </w:rPr>
            </w:pPr>
            <w:r w:rsidRPr="005146E9">
              <w:rPr>
                <w:rFonts w:ascii="Arial" w:hAnsi="Arial" w:cs="Arial"/>
                <w:b/>
                <w:bCs/>
                <w:color w:val="000000"/>
                <w:sz w:val="20"/>
                <w:szCs w:val="20"/>
              </w:rPr>
              <w:t> </w:t>
            </w:r>
          </w:p>
        </w:tc>
      </w:tr>
      <w:tr w:rsidR="005146E9" w:rsidRPr="005146E9" w:rsidTr="005146E9">
        <w:trPr>
          <w:trHeight w:val="435"/>
          <w:jc w:val="center"/>
        </w:trPr>
        <w:tc>
          <w:tcPr>
            <w:tcW w:w="3038" w:type="dxa"/>
            <w:gridSpan w:val="3"/>
            <w:shd w:val="clear" w:color="auto" w:fill="auto"/>
            <w:vAlign w:val="center"/>
            <w:hideMark/>
          </w:tcPr>
          <w:p w:rsidR="005146E9" w:rsidRPr="005146E9" w:rsidRDefault="007A4D16" w:rsidP="005146E9">
            <w:pPr>
              <w:rPr>
                <w:rFonts w:ascii="Arial" w:hAnsi="Arial" w:cs="Arial"/>
                <w:b/>
                <w:bCs/>
                <w:sz w:val="20"/>
                <w:szCs w:val="20"/>
              </w:rPr>
            </w:pPr>
            <w:r>
              <w:rPr>
                <w:rFonts w:ascii="Arial" w:hAnsi="Arial" w:cs="Arial"/>
                <w:b/>
                <w:bCs/>
                <w:sz w:val="20"/>
                <w:szCs w:val="20"/>
              </w:rPr>
              <w:t>II-</w:t>
            </w:r>
            <w:r w:rsidR="005146E9" w:rsidRPr="005146E9">
              <w:rPr>
                <w:rFonts w:ascii="Arial" w:hAnsi="Arial" w:cs="Arial"/>
                <w:b/>
                <w:bCs/>
                <w:sz w:val="20"/>
                <w:szCs w:val="20"/>
              </w:rPr>
              <w:t>TOTAL FINANCEMENT ETAT</w:t>
            </w:r>
          </w:p>
        </w:tc>
        <w:tc>
          <w:tcPr>
            <w:tcW w:w="1493" w:type="dxa"/>
            <w:shd w:val="clear" w:color="auto" w:fill="auto"/>
            <w:noWrap/>
            <w:vAlign w:val="center"/>
            <w:hideMark/>
          </w:tcPr>
          <w:p w:rsidR="005146E9" w:rsidRPr="005146E9" w:rsidRDefault="005146E9" w:rsidP="005146E9">
            <w:pPr>
              <w:jc w:val="center"/>
              <w:rPr>
                <w:rFonts w:ascii="Arial" w:hAnsi="Arial" w:cs="Arial"/>
                <w:b/>
                <w:bCs/>
                <w:sz w:val="20"/>
                <w:szCs w:val="22"/>
              </w:rPr>
            </w:pPr>
            <w:r w:rsidRPr="005146E9">
              <w:rPr>
                <w:rFonts w:ascii="Arial" w:hAnsi="Arial" w:cs="Arial"/>
                <w:b/>
                <w:bCs/>
                <w:sz w:val="20"/>
                <w:szCs w:val="22"/>
              </w:rPr>
              <w:t>2 415 797 793</w:t>
            </w:r>
          </w:p>
        </w:tc>
        <w:tc>
          <w:tcPr>
            <w:tcW w:w="2273" w:type="dxa"/>
            <w:shd w:val="clear" w:color="auto" w:fill="auto"/>
            <w:vAlign w:val="center"/>
            <w:hideMark/>
          </w:tcPr>
          <w:p w:rsidR="005146E9" w:rsidRPr="005146E9" w:rsidRDefault="005146E9" w:rsidP="005146E9">
            <w:pPr>
              <w:jc w:val="both"/>
              <w:rPr>
                <w:rFonts w:ascii="Arial" w:hAnsi="Arial" w:cs="Arial"/>
                <w:b/>
                <w:bCs/>
                <w:sz w:val="20"/>
                <w:szCs w:val="20"/>
              </w:rPr>
            </w:pPr>
            <w:r w:rsidRPr="005146E9">
              <w:rPr>
                <w:rFonts w:ascii="Arial" w:hAnsi="Arial" w:cs="Arial"/>
                <w:b/>
                <w:bCs/>
                <w:sz w:val="20"/>
                <w:szCs w:val="20"/>
              </w:rPr>
              <w:t> </w:t>
            </w:r>
          </w:p>
        </w:tc>
        <w:tc>
          <w:tcPr>
            <w:tcW w:w="1018"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890"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267"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288"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288"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187"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209"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c>
          <w:tcPr>
            <w:tcW w:w="1141" w:type="dxa"/>
            <w:shd w:val="clear" w:color="auto" w:fill="auto"/>
            <w:vAlign w:val="center"/>
            <w:hideMark/>
          </w:tcPr>
          <w:p w:rsidR="005146E9" w:rsidRPr="005146E9" w:rsidRDefault="005146E9" w:rsidP="005146E9">
            <w:pPr>
              <w:jc w:val="center"/>
              <w:rPr>
                <w:rFonts w:ascii="Arial" w:hAnsi="Arial" w:cs="Arial"/>
                <w:b/>
                <w:bCs/>
                <w:sz w:val="20"/>
                <w:szCs w:val="20"/>
              </w:rPr>
            </w:pPr>
            <w:r w:rsidRPr="005146E9">
              <w:rPr>
                <w:rFonts w:ascii="Arial" w:hAnsi="Arial" w:cs="Arial"/>
                <w:b/>
                <w:bCs/>
                <w:sz w:val="20"/>
                <w:szCs w:val="20"/>
              </w:rPr>
              <w:t> </w:t>
            </w:r>
          </w:p>
        </w:tc>
      </w:tr>
    </w:tbl>
    <w:p w:rsidR="005146E9" w:rsidRDefault="005146E9" w:rsidP="005146E9">
      <w:pPr>
        <w:rPr>
          <w:b/>
          <w:sz w:val="40"/>
        </w:rPr>
      </w:pPr>
    </w:p>
    <w:p w:rsidR="005146E9" w:rsidRDefault="005146E9" w:rsidP="005146E9">
      <w:pPr>
        <w:rPr>
          <w:b/>
          <w:sz w:val="40"/>
        </w:rPr>
      </w:pPr>
    </w:p>
    <w:p w:rsidR="005146E9" w:rsidRPr="005146E9" w:rsidRDefault="005146E9" w:rsidP="005146E9">
      <w:pPr>
        <w:pStyle w:val="Paragraphedeliste"/>
        <w:numPr>
          <w:ilvl w:val="0"/>
          <w:numId w:val="2"/>
        </w:numPr>
        <w:rPr>
          <w:b/>
          <w:sz w:val="40"/>
        </w:rPr>
      </w:pPr>
      <w:r w:rsidRPr="005146E9">
        <w:rPr>
          <w:sz w:val="32"/>
        </w:rPr>
        <w:t xml:space="preserve">Passation sur financement </w:t>
      </w:r>
      <w:r>
        <w:rPr>
          <w:sz w:val="32"/>
        </w:rPr>
        <w:t>AGETEER</w:t>
      </w:r>
      <w:r w:rsidRPr="005146E9">
        <w:rPr>
          <w:sz w:val="32"/>
        </w:rPr>
        <w:t> </w:t>
      </w:r>
    </w:p>
    <w:tbl>
      <w:tblPr>
        <w:tblW w:w="1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765"/>
        <w:gridCol w:w="1138"/>
        <w:gridCol w:w="1297"/>
        <w:gridCol w:w="1215"/>
        <w:gridCol w:w="2152"/>
        <w:gridCol w:w="1018"/>
        <w:gridCol w:w="890"/>
        <w:gridCol w:w="1267"/>
        <w:gridCol w:w="1288"/>
        <w:gridCol w:w="1340"/>
        <w:gridCol w:w="1292"/>
        <w:gridCol w:w="1209"/>
        <w:gridCol w:w="1141"/>
      </w:tblGrid>
      <w:tr w:rsidR="005146E9" w:rsidRPr="005146E9" w:rsidTr="007A4D16">
        <w:trPr>
          <w:trHeight w:val="1590"/>
          <w:jc w:val="center"/>
        </w:trPr>
        <w:tc>
          <w:tcPr>
            <w:tcW w:w="426" w:type="dxa"/>
            <w:shd w:val="clear" w:color="auto" w:fill="auto"/>
            <w:noWrap/>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N°</w:t>
            </w:r>
          </w:p>
        </w:tc>
        <w:tc>
          <w:tcPr>
            <w:tcW w:w="765"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Code CG</w:t>
            </w:r>
          </w:p>
        </w:tc>
        <w:tc>
          <w:tcPr>
            <w:tcW w:w="113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Code budgétaire</w:t>
            </w:r>
          </w:p>
        </w:tc>
        <w:tc>
          <w:tcPr>
            <w:tcW w:w="1297"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Source de financement</w:t>
            </w:r>
          </w:p>
        </w:tc>
        <w:tc>
          <w:tcPr>
            <w:tcW w:w="1215"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Montant estimé de l'inscription budgétaire en F CFA TTC</w:t>
            </w:r>
          </w:p>
        </w:tc>
        <w:tc>
          <w:tcPr>
            <w:tcW w:w="2152" w:type="dxa"/>
            <w:shd w:val="clear" w:color="auto" w:fill="auto"/>
            <w:vAlign w:val="center"/>
            <w:hideMark/>
          </w:tcPr>
          <w:p w:rsidR="005146E9" w:rsidRPr="005146E9" w:rsidRDefault="005146E9" w:rsidP="005146E9">
            <w:pPr>
              <w:rPr>
                <w:rFonts w:ascii="Calibri" w:hAnsi="Calibri" w:cs="Calibri"/>
                <w:b/>
                <w:bCs/>
                <w:color w:val="000000"/>
                <w:sz w:val="22"/>
                <w:szCs w:val="22"/>
              </w:rPr>
            </w:pPr>
            <w:r w:rsidRPr="005146E9">
              <w:rPr>
                <w:rFonts w:ascii="Calibri" w:hAnsi="Calibri" w:cs="Calibri"/>
                <w:b/>
                <w:bCs/>
                <w:color w:val="000000"/>
                <w:sz w:val="22"/>
                <w:szCs w:val="22"/>
              </w:rPr>
              <w:t>Nature des prestations</w:t>
            </w:r>
          </w:p>
        </w:tc>
        <w:tc>
          <w:tcPr>
            <w:tcW w:w="101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Mode passation</w:t>
            </w:r>
          </w:p>
        </w:tc>
        <w:tc>
          <w:tcPr>
            <w:tcW w:w="890"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Nombre de lots</w:t>
            </w:r>
          </w:p>
        </w:tc>
        <w:tc>
          <w:tcPr>
            <w:tcW w:w="1267"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Période de lancement de l'appel à concurrence</w:t>
            </w:r>
          </w:p>
        </w:tc>
        <w:tc>
          <w:tcPr>
            <w:tcW w:w="1288"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Période de remise des offres / propositions</w:t>
            </w:r>
          </w:p>
        </w:tc>
        <w:tc>
          <w:tcPr>
            <w:tcW w:w="1340"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 xml:space="preserve">Temps </w:t>
            </w:r>
            <w:proofErr w:type="spellStart"/>
            <w:r w:rsidRPr="005146E9">
              <w:rPr>
                <w:rFonts w:ascii="Calibri" w:hAnsi="Calibri" w:cs="Calibri"/>
                <w:b/>
                <w:bCs/>
                <w:color w:val="000000"/>
                <w:sz w:val="22"/>
                <w:szCs w:val="22"/>
              </w:rPr>
              <w:t>nécéssaire</w:t>
            </w:r>
            <w:proofErr w:type="spellEnd"/>
            <w:r w:rsidRPr="005146E9">
              <w:rPr>
                <w:rFonts w:ascii="Calibri" w:hAnsi="Calibri" w:cs="Calibri"/>
                <w:b/>
                <w:bCs/>
                <w:color w:val="000000"/>
                <w:sz w:val="22"/>
                <w:szCs w:val="22"/>
              </w:rPr>
              <w:t xml:space="preserve"> à l'évaluation des offres / propositions</w:t>
            </w:r>
          </w:p>
        </w:tc>
        <w:tc>
          <w:tcPr>
            <w:tcW w:w="1292"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Date probable de démarrage des prestations</w:t>
            </w:r>
          </w:p>
        </w:tc>
        <w:tc>
          <w:tcPr>
            <w:tcW w:w="1209"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Délai d'exécution prévu (jours)</w:t>
            </w:r>
          </w:p>
        </w:tc>
        <w:tc>
          <w:tcPr>
            <w:tcW w:w="1141" w:type="dxa"/>
            <w:shd w:val="clear" w:color="auto" w:fill="auto"/>
            <w:vAlign w:val="center"/>
            <w:hideMark/>
          </w:tcPr>
          <w:p w:rsidR="005146E9" w:rsidRPr="005146E9" w:rsidRDefault="005146E9" w:rsidP="005146E9">
            <w:pPr>
              <w:jc w:val="center"/>
              <w:rPr>
                <w:rFonts w:ascii="Calibri" w:hAnsi="Calibri" w:cs="Calibri"/>
                <w:b/>
                <w:bCs/>
                <w:color w:val="000000"/>
                <w:sz w:val="22"/>
                <w:szCs w:val="22"/>
              </w:rPr>
            </w:pPr>
            <w:r w:rsidRPr="005146E9">
              <w:rPr>
                <w:rFonts w:ascii="Calibri" w:hAnsi="Calibri" w:cs="Calibri"/>
                <w:b/>
                <w:bCs/>
                <w:color w:val="000000"/>
                <w:sz w:val="22"/>
                <w:szCs w:val="22"/>
              </w:rPr>
              <w:t xml:space="preserve">Date </w:t>
            </w:r>
            <w:proofErr w:type="spellStart"/>
            <w:r w:rsidRPr="005146E9">
              <w:rPr>
                <w:rFonts w:ascii="Calibri" w:hAnsi="Calibri" w:cs="Calibri"/>
                <w:b/>
                <w:bCs/>
                <w:color w:val="000000"/>
                <w:sz w:val="22"/>
                <w:szCs w:val="22"/>
              </w:rPr>
              <w:t>butoire</w:t>
            </w:r>
            <w:proofErr w:type="spellEnd"/>
            <w:r w:rsidRPr="005146E9">
              <w:rPr>
                <w:rFonts w:ascii="Calibri" w:hAnsi="Calibri" w:cs="Calibri"/>
                <w:b/>
                <w:bCs/>
                <w:color w:val="000000"/>
                <w:sz w:val="22"/>
                <w:szCs w:val="22"/>
              </w:rPr>
              <w:t xml:space="preserve"> (date de </w:t>
            </w:r>
            <w:proofErr w:type="spellStart"/>
            <w:r w:rsidRPr="005146E9">
              <w:rPr>
                <w:rFonts w:ascii="Calibri" w:hAnsi="Calibri" w:cs="Calibri"/>
                <w:b/>
                <w:bCs/>
                <w:color w:val="000000"/>
                <w:sz w:val="22"/>
                <w:szCs w:val="22"/>
              </w:rPr>
              <w:t>reception</w:t>
            </w:r>
            <w:proofErr w:type="spellEnd"/>
            <w:r w:rsidRPr="005146E9">
              <w:rPr>
                <w:rFonts w:ascii="Calibri" w:hAnsi="Calibri" w:cs="Calibri"/>
                <w:b/>
                <w:bCs/>
                <w:color w:val="000000"/>
                <w:sz w:val="22"/>
                <w:szCs w:val="22"/>
              </w:rPr>
              <w:t xml:space="preserve"> provisoire)</w:t>
            </w:r>
          </w:p>
        </w:tc>
      </w:tr>
      <w:tr w:rsidR="005146E9" w:rsidRPr="005146E9" w:rsidTr="00544673">
        <w:trPr>
          <w:trHeight w:val="825"/>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60 550</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A020105</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13 300 000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Acquisition de fournitures de bureau, de consommables Informatiques et de produits d'entretien</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3</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24/01/2024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27/01/2024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01/02/2024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16/02/2024</w:t>
            </w:r>
          </w:p>
        </w:tc>
      </w:tr>
      <w:tr w:rsidR="005146E9" w:rsidRPr="005146E9" w:rsidTr="00544673">
        <w:trPr>
          <w:trHeight w:val="420"/>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62 422</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A020314</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4 000 000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 xml:space="preserve">Acquisition de pneus et de </w:t>
            </w:r>
            <w:proofErr w:type="spellStart"/>
            <w:r w:rsidRPr="005146E9">
              <w:rPr>
                <w:rFonts w:ascii="Arial" w:hAnsi="Arial" w:cs="Arial"/>
                <w:color w:val="000000"/>
                <w:sz w:val="20"/>
                <w:szCs w:val="20"/>
              </w:rPr>
              <w:t>battéries</w:t>
            </w:r>
            <w:proofErr w:type="spellEnd"/>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20/01/2024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23/01/2024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28/01/2024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12/02/2024</w:t>
            </w:r>
          </w:p>
        </w:tc>
      </w:tr>
      <w:tr w:rsidR="005146E9" w:rsidRPr="005146E9" w:rsidTr="00544673">
        <w:trPr>
          <w:trHeight w:val="420"/>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62 422</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A020314</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10 000 000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Entretien et réparation de véhicules</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12/01/2024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15/01/2024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20/01/2024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19/01/2025</w:t>
            </w:r>
          </w:p>
        </w:tc>
      </w:tr>
      <w:tr w:rsidR="005146E9" w:rsidRPr="005146E9" w:rsidTr="00544673">
        <w:trPr>
          <w:trHeight w:val="600"/>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4</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6 383</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A020430</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4 000 000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 xml:space="preserve">Prestations de </w:t>
            </w:r>
            <w:r w:rsidR="00FA1DC0" w:rsidRPr="005146E9">
              <w:rPr>
                <w:rFonts w:ascii="Arial" w:hAnsi="Arial" w:cs="Arial"/>
                <w:color w:val="000000"/>
                <w:sz w:val="20"/>
                <w:szCs w:val="20"/>
              </w:rPr>
              <w:t>pause-café</w:t>
            </w:r>
            <w:r w:rsidRPr="005146E9">
              <w:rPr>
                <w:rFonts w:ascii="Arial" w:hAnsi="Arial" w:cs="Arial"/>
                <w:color w:val="000000"/>
                <w:sz w:val="20"/>
                <w:szCs w:val="20"/>
              </w:rPr>
              <w:t xml:space="preserve"> et de pause </w:t>
            </w:r>
            <w:proofErr w:type="spellStart"/>
            <w:r w:rsidRPr="005146E9">
              <w:rPr>
                <w:rFonts w:ascii="Arial" w:hAnsi="Arial" w:cs="Arial"/>
                <w:color w:val="000000"/>
                <w:sz w:val="20"/>
                <w:szCs w:val="20"/>
              </w:rPr>
              <w:t>dejeuner</w:t>
            </w:r>
            <w:proofErr w:type="spellEnd"/>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15/01/2024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18/01/2024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23/01/2024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22/01/2025</w:t>
            </w:r>
          </w:p>
        </w:tc>
      </w:tr>
      <w:tr w:rsidR="005146E9" w:rsidRPr="005146E9" w:rsidTr="00544673">
        <w:trPr>
          <w:trHeight w:val="360"/>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5</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6 371</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A020425</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7 000 000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Prestation de Nettoyage des locaux</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01/01/2024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31/12/2024</w:t>
            </w:r>
          </w:p>
        </w:tc>
      </w:tr>
      <w:tr w:rsidR="005146E9" w:rsidRPr="005146E9" w:rsidTr="00544673">
        <w:trPr>
          <w:trHeight w:val="450"/>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6 371</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A020425</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5 000 000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Prestation de Gardiennage des locaux</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01/01/2024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31/12/2024</w:t>
            </w:r>
          </w:p>
        </w:tc>
      </w:tr>
      <w:tr w:rsidR="005146E9" w:rsidRPr="005146E9" w:rsidTr="00544673">
        <w:trPr>
          <w:trHeight w:val="435"/>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7</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6 383</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A020430</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2 000 000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 xml:space="preserve">Acquisition de produits d'alimentation </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10/01/2024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13/01/2024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20/01/2024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04/02/2024</w:t>
            </w:r>
          </w:p>
        </w:tc>
      </w:tr>
      <w:tr w:rsidR="005146E9" w:rsidRPr="005146E9" w:rsidTr="00544673">
        <w:trPr>
          <w:trHeight w:val="555"/>
          <w:jc w:val="center"/>
        </w:trPr>
        <w:tc>
          <w:tcPr>
            <w:tcW w:w="426"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8</w:t>
            </w:r>
          </w:p>
        </w:tc>
        <w:tc>
          <w:tcPr>
            <w:tcW w:w="76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62 433</w:t>
            </w:r>
          </w:p>
        </w:tc>
        <w:tc>
          <w:tcPr>
            <w:tcW w:w="113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A020315</w:t>
            </w:r>
          </w:p>
        </w:tc>
        <w:tc>
          <w:tcPr>
            <w:tcW w:w="1297"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1 650 000</w:t>
            </w:r>
          </w:p>
        </w:tc>
        <w:tc>
          <w:tcPr>
            <w:tcW w:w="2152"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Entretien et la réparation des imprimantes et des photocopieuses</w:t>
            </w:r>
          </w:p>
        </w:tc>
        <w:tc>
          <w:tcPr>
            <w:tcW w:w="1018"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DCF</w:t>
            </w:r>
          </w:p>
        </w:tc>
        <w:tc>
          <w:tcPr>
            <w:tcW w:w="890" w:type="dxa"/>
            <w:shd w:val="clear" w:color="auto" w:fill="auto"/>
            <w:vAlign w:val="center"/>
            <w:hideMark/>
          </w:tcPr>
          <w:p w:rsidR="005146E9" w:rsidRPr="005146E9" w:rsidRDefault="005146E9"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5146E9" w:rsidRPr="005146E9" w:rsidRDefault="005146E9" w:rsidP="005146E9">
            <w:pPr>
              <w:jc w:val="both"/>
              <w:rPr>
                <w:rFonts w:ascii="Arial" w:hAnsi="Arial" w:cs="Arial"/>
                <w:color w:val="000000"/>
                <w:sz w:val="20"/>
                <w:szCs w:val="20"/>
              </w:rPr>
            </w:pPr>
            <w:r w:rsidRPr="005146E9">
              <w:rPr>
                <w:rFonts w:ascii="Arial" w:hAnsi="Arial" w:cs="Arial"/>
                <w:color w:val="000000"/>
                <w:sz w:val="20"/>
                <w:szCs w:val="20"/>
              </w:rPr>
              <w:t>25/07/2024</w:t>
            </w:r>
          </w:p>
        </w:tc>
        <w:tc>
          <w:tcPr>
            <w:tcW w:w="1288"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28/07/2024</w:t>
            </w:r>
          </w:p>
        </w:tc>
        <w:tc>
          <w:tcPr>
            <w:tcW w:w="1340"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02/08/2024</w:t>
            </w:r>
          </w:p>
        </w:tc>
        <w:tc>
          <w:tcPr>
            <w:tcW w:w="1209"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5146E9" w:rsidRPr="005146E9" w:rsidRDefault="005146E9" w:rsidP="005146E9">
            <w:pPr>
              <w:jc w:val="center"/>
              <w:rPr>
                <w:rFonts w:ascii="Arial" w:hAnsi="Arial" w:cs="Arial"/>
                <w:color w:val="000000"/>
                <w:sz w:val="20"/>
                <w:szCs w:val="20"/>
              </w:rPr>
            </w:pPr>
            <w:r w:rsidRPr="005146E9">
              <w:rPr>
                <w:rFonts w:ascii="Arial" w:hAnsi="Arial" w:cs="Arial"/>
                <w:color w:val="000000"/>
                <w:sz w:val="20"/>
                <w:szCs w:val="20"/>
              </w:rPr>
              <w:t>17/08/2024</w:t>
            </w:r>
          </w:p>
        </w:tc>
      </w:tr>
      <w:tr w:rsidR="00FA1DC0" w:rsidRPr="005146E9" w:rsidTr="00544673">
        <w:trPr>
          <w:trHeight w:val="55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9</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62 411</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A020313</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500 000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Entretiens et réparations de bâtiments et installation</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DCNF</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15/02/2024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18/02/2024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23/02/2024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24/02/2024</w:t>
            </w:r>
          </w:p>
        </w:tc>
      </w:tr>
      <w:tr w:rsidR="00FA1DC0" w:rsidRPr="005146E9" w:rsidTr="00544673">
        <w:trPr>
          <w:trHeight w:val="36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10</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60 570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A020107</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230 000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 xml:space="preserve">Acquisition d'antivirus </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DCNF</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05/05/2024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08/05/2024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13/05/2024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18/05/2024</w:t>
            </w:r>
          </w:p>
        </w:tc>
      </w:tr>
      <w:tr w:rsidR="00FA1DC0" w:rsidRPr="005146E9" w:rsidTr="00544673">
        <w:trPr>
          <w:trHeight w:val="36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11</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62 433</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A020315</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350 000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Maintenance des climatiseurs</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DCNF</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25/07/2024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28/07/2024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02/08/2024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17/08/2024</w:t>
            </w:r>
          </w:p>
        </w:tc>
      </w:tr>
      <w:tr w:rsidR="00FA1DC0" w:rsidRPr="005146E9" w:rsidTr="00544673">
        <w:trPr>
          <w:trHeight w:val="42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12</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60 530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A020103</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Pr>
                <w:rFonts w:ascii="Arial" w:hAnsi="Arial" w:cs="Arial"/>
                <w:color w:val="000000"/>
                <w:sz w:val="20"/>
                <w:szCs w:val="20"/>
              </w:rPr>
              <w:t>13</w:t>
            </w:r>
            <w:r w:rsidRPr="005146E9">
              <w:rPr>
                <w:rFonts w:ascii="Arial" w:hAnsi="Arial" w:cs="Arial"/>
                <w:color w:val="000000"/>
                <w:sz w:val="20"/>
                <w:szCs w:val="20"/>
              </w:rPr>
              <w:t xml:space="preserve"> 000 000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Acquisition de Carburant et Lubrifiants</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24/01/2024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27/01/2024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01/02/2024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31/01/2025</w:t>
            </w:r>
          </w:p>
        </w:tc>
      </w:tr>
      <w:tr w:rsidR="00FA1DC0" w:rsidRPr="005146E9" w:rsidTr="00544673">
        <w:trPr>
          <w:trHeight w:val="39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13</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62 510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A020318</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615 000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Assurances multirisques</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17/01/2024</w:t>
            </w:r>
          </w:p>
        </w:tc>
      </w:tr>
      <w:tr w:rsidR="00FA1DC0" w:rsidRPr="005146E9" w:rsidTr="00544673">
        <w:trPr>
          <w:trHeight w:val="46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14</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62 520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A020319</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3 000 000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Assurance Matériel de transport</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17/01/2024</w:t>
            </w:r>
          </w:p>
        </w:tc>
      </w:tr>
      <w:tr w:rsidR="00FA1DC0" w:rsidRPr="005146E9" w:rsidTr="00544673">
        <w:trPr>
          <w:trHeight w:val="43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62 650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A020328</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80 000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Abonnement annuel au quotidien SIDWAYA</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01/01/2025</w:t>
            </w:r>
          </w:p>
        </w:tc>
      </w:tr>
      <w:tr w:rsidR="00FA1DC0" w:rsidRPr="005146E9" w:rsidTr="00544673">
        <w:trPr>
          <w:trHeight w:val="43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16</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62 650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A020328</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75 000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Abonnement annuel au quotidien LE PAYS</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01/01/2025</w:t>
            </w:r>
          </w:p>
        </w:tc>
      </w:tr>
      <w:tr w:rsidR="00FA1DC0" w:rsidRPr="005146E9" w:rsidTr="00544673">
        <w:trPr>
          <w:trHeight w:val="55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62 650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A020328</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90 000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Abonnement annuel au quotidien LES EDITIONS PAALGA</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22/12/2023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01/01/2025</w:t>
            </w:r>
          </w:p>
        </w:tc>
      </w:tr>
      <w:tr w:rsidR="00FA1DC0" w:rsidRPr="005146E9" w:rsidTr="00544673">
        <w:trPr>
          <w:trHeight w:val="60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18</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62 880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A020343</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1 850 000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 xml:space="preserve">Fourniture d’une connexion internet (FTTX de 300 Mbps) au profit de l’AGETEER </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20/02/2024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23/02/2024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01/03/2024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365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01/03/2025</w:t>
            </w:r>
          </w:p>
        </w:tc>
      </w:tr>
      <w:tr w:rsidR="00FA1DC0" w:rsidRPr="005146E9" w:rsidTr="00544673">
        <w:trPr>
          <w:trHeight w:val="42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19</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6 342</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 </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750 000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 xml:space="preserve">Fourniture de Licences </w:t>
            </w:r>
            <w:proofErr w:type="spellStart"/>
            <w:r w:rsidRPr="005146E9">
              <w:rPr>
                <w:rFonts w:ascii="Arial" w:hAnsi="Arial" w:cs="Arial"/>
                <w:color w:val="000000"/>
                <w:sz w:val="20"/>
                <w:szCs w:val="20"/>
              </w:rPr>
              <w:t>fortigates</w:t>
            </w:r>
            <w:proofErr w:type="spellEnd"/>
            <w:r w:rsidRPr="005146E9">
              <w:rPr>
                <w:rFonts w:ascii="Arial" w:hAnsi="Arial" w:cs="Arial"/>
                <w:color w:val="000000"/>
                <w:sz w:val="20"/>
                <w:szCs w:val="20"/>
              </w:rPr>
              <w:t xml:space="preserve"> </w:t>
            </w:r>
            <w:proofErr w:type="spellStart"/>
            <w:r w:rsidRPr="005146E9">
              <w:rPr>
                <w:rFonts w:ascii="Arial" w:hAnsi="Arial" w:cs="Arial"/>
                <w:color w:val="000000"/>
                <w:sz w:val="20"/>
                <w:szCs w:val="20"/>
              </w:rPr>
              <w:t>fire</w:t>
            </w:r>
            <w:proofErr w:type="spellEnd"/>
            <w:r w:rsidRPr="005146E9">
              <w:rPr>
                <w:rFonts w:ascii="Arial" w:hAnsi="Arial" w:cs="Arial"/>
                <w:color w:val="000000"/>
                <w:sz w:val="20"/>
                <w:szCs w:val="20"/>
              </w:rPr>
              <w:t xml:space="preserve"> </w:t>
            </w:r>
            <w:proofErr w:type="spellStart"/>
            <w:r w:rsidRPr="005146E9">
              <w:rPr>
                <w:rFonts w:ascii="Arial" w:hAnsi="Arial" w:cs="Arial"/>
                <w:color w:val="000000"/>
                <w:sz w:val="20"/>
                <w:szCs w:val="20"/>
              </w:rPr>
              <w:t>wall</w:t>
            </w:r>
            <w:proofErr w:type="spellEnd"/>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23/12/2023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02/01/2024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17/01/2024</w:t>
            </w:r>
          </w:p>
        </w:tc>
      </w:tr>
      <w:tr w:rsidR="00FA1DC0" w:rsidRPr="005146E9" w:rsidTr="00544673">
        <w:trPr>
          <w:trHeight w:val="37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20</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6 342</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 </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890 000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Renouvellement du Logiciel SAGE</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23/12/2023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31/12/2023</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15/01/2024</w:t>
            </w:r>
          </w:p>
        </w:tc>
      </w:tr>
      <w:tr w:rsidR="00FA1DC0" w:rsidRPr="005146E9" w:rsidTr="00544673">
        <w:trPr>
          <w:trHeight w:val="42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21</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6 342</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 </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445 200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Renouvellement du Logiciel TOMPRO</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ED</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23/12/2023</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26/12/2023</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31/12/2023</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15/01/2024</w:t>
            </w:r>
          </w:p>
        </w:tc>
      </w:tr>
      <w:tr w:rsidR="00FA1DC0" w:rsidRPr="005146E9" w:rsidTr="00544673">
        <w:trPr>
          <w:trHeight w:val="85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22</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A0304</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A030421</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10 000 000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Recrutement de consultant pour l'aménagement des nouveaux bureaux dans le cadre du déménagement du siège de l’agence</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30/01/2024</w:t>
            </w:r>
          </w:p>
        </w:tc>
        <w:tc>
          <w:tcPr>
            <w:tcW w:w="1288"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02/02/2024</w:t>
            </w:r>
          </w:p>
        </w:tc>
        <w:tc>
          <w:tcPr>
            <w:tcW w:w="1340"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1</w:t>
            </w:r>
          </w:p>
        </w:tc>
        <w:tc>
          <w:tcPr>
            <w:tcW w:w="1292"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07/02/2024</w:t>
            </w:r>
          </w:p>
        </w:tc>
        <w:tc>
          <w:tcPr>
            <w:tcW w:w="1209"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30</w:t>
            </w:r>
          </w:p>
        </w:tc>
        <w:tc>
          <w:tcPr>
            <w:tcW w:w="1141" w:type="dxa"/>
            <w:shd w:val="clear" w:color="auto" w:fill="auto"/>
            <w:vAlign w:val="center"/>
            <w:hideMark/>
          </w:tcPr>
          <w:p w:rsidR="00FA1DC0" w:rsidRPr="00B60693" w:rsidRDefault="00FA1DC0" w:rsidP="00FA1DC0">
            <w:pPr>
              <w:jc w:val="center"/>
              <w:rPr>
                <w:rFonts w:ascii="Arial" w:hAnsi="Arial" w:cs="Arial"/>
                <w:color w:val="000000"/>
                <w:sz w:val="20"/>
                <w:szCs w:val="20"/>
              </w:rPr>
            </w:pPr>
            <w:r w:rsidRPr="00B60693">
              <w:rPr>
                <w:rFonts w:ascii="Arial" w:hAnsi="Arial" w:cs="Arial"/>
                <w:color w:val="000000"/>
                <w:sz w:val="20"/>
                <w:szCs w:val="20"/>
              </w:rPr>
              <w:t>08/03/2024</w:t>
            </w:r>
          </w:p>
        </w:tc>
      </w:tr>
      <w:tr w:rsidR="00FA1DC0" w:rsidRPr="005146E9" w:rsidTr="00544673">
        <w:trPr>
          <w:trHeight w:val="111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23</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6 324</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A020412</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4 000 000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Recrutement de consultant pour élaborer un dispositif d’assurance qualité intégral sur toute la chaine d’exécution de la maîtrise d’ouvrage déléguée</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05/04/2024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08/04/2024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13/04/2024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30</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13/05/2024</w:t>
            </w:r>
          </w:p>
        </w:tc>
      </w:tr>
      <w:tr w:rsidR="00FA1DC0" w:rsidRPr="005146E9" w:rsidTr="00544673">
        <w:trPr>
          <w:trHeight w:val="88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24</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6 324</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A020412</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4 500 000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Recrutement de consultant pour relire les manuels  des procédures techniques et administrative, financière et comptable</w:t>
            </w:r>
          </w:p>
        </w:tc>
        <w:tc>
          <w:tcPr>
            <w:tcW w:w="1018"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544673">
            <w:pPr>
              <w:jc w:val="center"/>
              <w:rPr>
                <w:rFonts w:ascii="Arial" w:hAnsi="Arial" w:cs="Arial"/>
                <w:color w:val="000000"/>
                <w:sz w:val="20"/>
                <w:szCs w:val="20"/>
              </w:rPr>
            </w:pPr>
            <w:r w:rsidRPr="005146E9">
              <w:rPr>
                <w:rFonts w:ascii="Arial" w:hAnsi="Arial" w:cs="Arial"/>
                <w:color w:val="000000"/>
                <w:sz w:val="20"/>
                <w:szCs w:val="20"/>
              </w:rPr>
              <w:t>2</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23/02/2024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26/02/2024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02/03/2024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30</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01/04/2024</w:t>
            </w:r>
          </w:p>
        </w:tc>
      </w:tr>
      <w:tr w:rsidR="00FA1DC0" w:rsidRPr="005146E9" w:rsidTr="007A4D16">
        <w:trPr>
          <w:trHeight w:val="675"/>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6 324</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A020412</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1 500 000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Recrutement de consultant pour élaborer le plan d’action de gestion du changement</w:t>
            </w:r>
          </w:p>
        </w:tc>
        <w:tc>
          <w:tcPr>
            <w:tcW w:w="1018"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14/03/2024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17/03/2024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22/03/2024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30</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21/04/2024</w:t>
            </w:r>
          </w:p>
        </w:tc>
      </w:tr>
      <w:tr w:rsidR="00FA1DC0" w:rsidRPr="005146E9" w:rsidTr="007A4D16">
        <w:trPr>
          <w:trHeight w:val="69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62 780</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A020338</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3 500 000</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eastAsia="Calibri" w:hAnsi="Arial" w:cs="Arial"/>
                <w:color w:val="000000"/>
                <w:sz w:val="20"/>
                <w:szCs w:val="20"/>
              </w:rPr>
              <w:t>Recrutement de consultant pour élaborer  et mettre en œuvre un plan de communication institutionnelle</w:t>
            </w:r>
          </w:p>
        </w:tc>
        <w:tc>
          <w:tcPr>
            <w:tcW w:w="1018"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18/03/2024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21/03/2024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1</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26/03/2024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30</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25/04/2024</w:t>
            </w:r>
          </w:p>
        </w:tc>
      </w:tr>
      <w:tr w:rsidR="00FA1DC0" w:rsidRPr="005146E9" w:rsidTr="007A4D16">
        <w:trPr>
          <w:trHeight w:val="570"/>
          <w:jc w:val="center"/>
        </w:trPr>
        <w:tc>
          <w:tcPr>
            <w:tcW w:w="426"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27</w:t>
            </w:r>
          </w:p>
        </w:tc>
        <w:tc>
          <w:tcPr>
            <w:tcW w:w="76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65 835</w:t>
            </w:r>
          </w:p>
        </w:tc>
        <w:tc>
          <w:tcPr>
            <w:tcW w:w="113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A020611</w:t>
            </w:r>
          </w:p>
        </w:tc>
        <w:tc>
          <w:tcPr>
            <w:tcW w:w="1297"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AGETEER</w:t>
            </w:r>
          </w:p>
        </w:tc>
        <w:tc>
          <w:tcPr>
            <w:tcW w:w="1215"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 xml:space="preserve">4 000 000 </w:t>
            </w:r>
          </w:p>
        </w:tc>
        <w:tc>
          <w:tcPr>
            <w:tcW w:w="2152"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 xml:space="preserve">Recrutement d'un </w:t>
            </w:r>
            <w:proofErr w:type="spellStart"/>
            <w:r w:rsidRPr="005146E9">
              <w:rPr>
                <w:rFonts w:ascii="Arial" w:hAnsi="Arial" w:cs="Arial"/>
                <w:color w:val="000000"/>
                <w:sz w:val="20"/>
                <w:szCs w:val="20"/>
              </w:rPr>
              <w:t>consultatnt</w:t>
            </w:r>
            <w:proofErr w:type="spellEnd"/>
            <w:r w:rsidRPr="005146E9">
              <w:rPr>
                <w:rFonts w:ascii="Arial" w:hAnsi="Arial" w:cs="Arial"/>
                <w:color w:val="000000"/>
                <w:sz w:val="20"/>
                <w:szCs w:val="20"/>
              </w:rPr>
              <w:t xml:space="preserve"> pour  le déménagement au nouveau siège de l’agence</w:t>
            </w:r>
          </w:p>
        </w:tc>
        <w:tc>
          <w:tcPr>
            <w:tcW w:w="1018"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CC</w:t>
            </w:r>
          </w:p>
        </w:tc>
        <w:tc>
          <w:tcPr>
            <w:tcW w:w="890"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1</w:t>
            </w:r>
          </w:p>
        </w:tc>
        <w:tc>
          <w:tcPr>
            <w:tcW w:w="1267" w:type="dxa"/>
            <w:shd w:val="clear" w:color="auto" w:fill="auto"/>
            <w:vAlign w:val="center"/>
            <w:hideMark/>
          </w:tcPr>
          <w:p w:rsidR="00FA1DC0" w:rsidRPr="005146E9" w:rsidRDefault="00FA1DC0" w:rsidP="00FA1DC0">
            <w:pPr>
              <w:jc w:val="both"/>
              <w:rPr>
                <w:rFonts w:ascii="Arial" w:hAnsi="Arial" w:cs="Arial"/>
                <w:color w:val="000000"/>
                <w:sz w:val="20"/>
                <w:szCs w:val="20"/>
              </w:rPr>
            </w:pPr>
            <w:r w:rsidRPr="005146E9">
              <w:rPr>
                <w:rFonts w:ascii="Arial" w:hAnsi="Arial" w:cs="Arial"/>
                <w:color w:val="000000"/>
                <w:sz w:val="20"/>
                <w:szCs w:val="20"/>
              </w:rPr>
              <w:t>30/03/2024</w:t>
            </w:r>
          </w:p>
        </w:tc>
        <w:tc>
          <w:tcPr>
            <w:tcW w:w="1288"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02/04/2024</w:t>
            </w:r>
          </w:p>
        </w:tc>
        <w:tc>
          <w:tcPr>
            <w:tcW w:w="1340"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 </w:t>
            </w:r>
          </w:p>
        </w:tc>
        <w:tc>
          <w:tcPr>
            <w:tcW w:w="1292"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07/04/2024</w:t>
            </w:r>
          </w:p>
        </w:tc>
        <w:tc>
          <w:tcPr>
            <w:tcW w:w="1209"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30</w:t>
            </w:r>
          </w:p>
        </w:tc>
        <w:tc>
          <w:tcPr>
            <w:tcW w:w="1141" w:type="dxa"/>
            <w:shd w:val="clear" w:color="auto" w:fill="auto"/>
            <w:vAlign w:val="center"/>
            <w:hideMark/>
          </w:tcPr>
          <w:p w:rsidR="00FA1DC0" w:rsidRPr="005146E9" w:rsidRDefault="00FA1DC0" w:rsidP="00FA1DC0">
            <w:pPr>
              <w:jc w:val="center"/>
              <w:rPr>
                <w:rFonts w:ascii="Arial" w:hAnsi="Arial" w:cs="Arial"/>
                <w:color w:val="000000"/>
                <w:sz w:val="20"/>
                <w:szCs w:val="20"/>
              </w:rPr>
            </w:pPr>
            <w:r w:rsidRPr="005146E9">
              <w:rPr>
                <w:rFonts w:ascii="Arial" w:hAnsi="Arial" w:cs="Arial"/>
                <w:color w:val="000000"/>
                <w:sz w:val="20"/>
                <w:szCs w:val="20"/>
              </w:rPr>
              <w:t>07/05/2024</w:t>
            </w:r>
          </w:p>
        </w:tc>
      </w:tr>
      <w:tr w:rsidR="005146E9" w:rsidRPr="005146E9" w:rsidTr="007A4D16">
        <w:trPr>
          <w:trHeight w:val="435"/>
          <w:jc w:val="center"/>
        </w:trPr>
        <w:tc>
          <w:tcPr>
            <w:tcW w:w="3626" w:type="dxa"/>
            <w:gridSpan w:val="4"/>
            <w:shd w:val="clear" w:color="auto" w:fill="auto"/>
            <w:vAlign w:val="center"/>
            <w:hideMark/>
          </w:tcPr>
          <w:p w:rsidR="005146E9" w:rsidRPr="005146E9" w:rsidRDefault="007A4D16" w:rsidP="005146E9">
            <w:pPr>
              <w:jc w:val="center"/>
              <w:rPr>
                <w:rFonts w:ascii="Arial" w:hAnsi="Arial" w:cs="Arial"/>
                <w:b/>
                <w:bCs/>
                <w:sz w:val="22"/>
                <w:szCs w:val="22"/>
              </w:rPr>
            </w:pPr>
            <w:r>
              <w:rPr>
                <w:rFonts w:ascii="Arial" w:hAnsi="Arial" w:cs="Arial"/>
                <w:b/>
                <w:bCs/>
                <w:sz w:val="22"/>
                <w:szCs w:val="22"/>
              </w:rPr>
              <w:t>III-</w:t>
            </w:r>
            <w:r w:rsidR="005146E9" w:rsidRPr="005146E9">
              <w:rPr>
                <w:rFonts w:ascii="Arial" w:hAnsi="Arial" w:cs="Arial"/>
                <w:b/>
                <w:bCs/>
                <w:sz w:val="22"/>
                <w:szCs w:val="22"/>
              </w:rPr>
              <w:t>TOTAL FINANCEMENT AGETEER</w:t>
            </w:r>
          </w:p>
        </w:tc>
        <w:tc>
          <w:tcPr>
            <w:tcW w:w="1215"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0"/>
                <w:szCs w:val="22"/>
              </w:rPr>
              <w:t>92 775 200</w:t>
            </w:r>
          </w:p>
        </w:tc>
        <w:tc>
          <w:tcPr>
            <w:tcW w:w="2152" w:type="dxa"/>
            <w:shd w:val="clear" w:color="auto" w:fill="auto"/>
            <w:noWrap/>
            <w:vAlign w:val="center"/>
            <w:hideMark/>
          </w:tcPr>
          <w:p w:rsidR="005146E9" w:rsidRPr="005146E9" w:rsidRDefault="005146E9" w:rsidP="005146E9">
            <w:pPr>
              <w:rPr>
                <w:rFonts w:ascii="Arial" w:hAnsi="Arial" w:cs="Arial"/>
                <w:b/>
                <w:bCs/>
                <w:sz w:val="22"/>
                <w:szCs w:val="22"/>
              </w:rPr>
            </w:pPr>
            <w:r w:rsidRPr="005146E9">
              <w:rPr>
                <w:rFonts w:ascii="Arial" w:hAnsi="Arial" w:cs="Arial"/>
                <w:b/>
                <w:bCs/>
                <w:sz w:val="22"/>
                <w:szCs w:val="22"/>
              </w:rPr>
              <w:t> </w:t>
            </w:r>
          </w:p>
        </w:tc>
        <w:tc>
          <w:tcPr>
            <w:tcW w:w="1018"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890"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267"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288"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340"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292"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209"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c>
          <w:tcPr>
            <w:tcW w:w="1141" w:type="dxa"/>
            <w:shd w:val="clear" w:color="auto" w:fill="auto"/>
            <w:noWrap/>
            <w:vAlign w:val="center"/>
            <w:hideMark/>
          </w:tcPr>
          <w:p w:rsidR="005146E9" w:rsidRPr="005146E9" w:rsidRDefault="005146E9" w:rsidP="005146E9">
            <w:pPr>
              <w:jc w:val="center"/>
              <w:rPr>
                <w:rFonts w:ascii="Arial" w:hAnsi="Arial" w:cs="Arial"/>
                <w:b/>
                <w:bCs/>
                <w:sz w:val="22"/>
                <w:szCs w:val="22"/>
              </w:rPr>
            </w:pPr>
            <w:r w:rsidRPr="005146E9">
              <w:rPr>
                <w:rFonts w:ascii="Arial" w:hAnsi="Arial" w:cs="Arial"/>
                <w:b/>
                <w:bCs/>
                <w:sz w:val="22"/>
                <w:szCs w:val="22"/>
              </w:rPr>
              <w:t> </w:t>
            </w:r>
          </w:p>
        </w:tc>
      </w:tr>
      <w:tr w:rsidR="007A4D16" w:rsidRPr="005146E9" w:rsidTr="007A4D16">
        <w:trPr>
          <w:trHeight w:val="435"/>
          <w:jc w:val="center"/>
        </w:trPr>
        <w:tc>
          <w:tcPr>
            <w:tcW w:w="3626" w:type="dxa"/>
            <w:gridSpan w:val="4"/>
            <w:shd w:val="clear" w:color="auto" w:fill="auto"/>
            <w:vAlign w:val="center"/>
          </w:tcPr>
          <w:p w:rsidR="007A4D16" w:rsidRPr="005146E9" w:rsidRDefault="007A4D16" w:rsidP="007A4D16">
            <w:pPr>
              <w:jc w:val="center"/>
              <w:rPr>
                <w:rFonts w:ascii="Arial" w:hAnsi="Arial" w:cs="Arial"/>
                <w:b/>
                <w:bCs/>
                <w:sz w:val="22"/>
                <w:szCs w:val="22"/>
              </w:rPr>
            </w:pPr>
            <w:r w:rsidRPr="007A4D16">
              <w:rPr>
                <w:rFonts w:ascii="Arial" w:hAnsi="Arial" w:cs="Arial"/>
                <w:b/>
                <w:bCs/>
                <w:sz w:val="28"/>
                <w:szCs w:val="22"/>
              </w:rPr>
              <w:t>TOTAL GENERAL= I+II+III</w:t>
            </w:r>
          </w:p>
        </w:tc>
        <w:tc>
          <w:tcPr>
            <w:tcW w:w="3367" w:type="dxa"/>
            <w:gridSpan w:val="2"/>
            <w:shd w:val="clear" w:color="auto" w:fill="auto"/>
            <w:noWrap/>
            <w:vAlign w:val="center"/>
          </w:tcPr>
          <w:p w:rsidR="007A4D16" w:rsidRPr="007A4D16" w:rsidRDefault="00A040F0" w:rsidP="005146E9">
            <w:pPr>
              <w:rPr>
                <w:rFonts w:ascii="Arial" w:hAnsi="Arial" w:cs="Arial"/>
                <w:b/>
                <w:bCs/>
                <w:sz w:val="32"/>
                <w:szCs w:val="22"/>
              </w:rPr>
            </w:pPr>
            <w:r w:rsidRPr="00A040F0">
              <w:rPr>
                <w:rFonts w:ascii="Arial" w:hAnsi="Arial" w:cs="Arial"/>
                <w:b/>
                <w:bCs/>
                <w:sz w:val="32"/>
                <w:szCs w:val="22"/>
              </w:rPr>
              <w:t>22 299 510 637</w:t>
            </w:r>
          </w:p>
        </w:tc>
        <w:tc>
          <w:tcPr>
            <w:tcW w:w="1018"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890"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267"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288"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340"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292"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209" w:type="dxa"/>
            <w:shd w:val="clear" w:color="auto" w:fill="auto"/>
            <w:noWrap/>
            <w:vAlign w:val="center"/>
          </w:tcPr>
          <w:p w:rsidR="007A4D16" w:rsidRPr="005146E9" w:rsidRDefault="007A4D16" w:rsidP="005146E9">
            <w:pPr>
              <w:jc w:val="center"/>
              <w:rPr>
                <w:rFonts w:ascii="Arial" w:hAnsi="Arial" w:cs="Arial"/>
                <w:b/>
                <w:bCs/>
                <w:sz w:val="22"/>
                <w:szCs w:val="22"/>
              </w:rPr>
            </w:pPr>
          </w:p>
        </w:tc>
        <w:tc>
          <w:tcPr>
            <w:tcW w:w="1141" w:type="dxa"/>
            <w:shd w:val="clear" w:color="auto" w:fill="auto"/>
            <w:noWrap/>
            <w:vAlign w:val="center"/>
          </w:tcPr>
          <w:p w:rsidR="007A4D16" w:rsidRPr="005146E9" w:rsidRDefault="007A4D16" w:rsidP="005146E9">
            <w:pPr>
              <w:jc w:val="center"/>
              <w:rPr>
                <w:rFonts w:ascii="Arial" w:hAnsi="Arial" w:cs="Arial"/>
                <w:b/>
                <w:bCs/>
                <w:sz w:val="22"/>
                <w:szCs w:val="22"/>
              </w:rPr>
            </w:pPr>
          </w:p>
        </w:tc>
      </w:tr>
    </w:tbl>
    <w:p w:rsidR="00FB127E" w:rsidRDefault="007A4D16" w:rsidP="005146E9">
      <w:pPr>
        <w:rPr>
          <w:b/>
          <w:sz w:val="40"/>
        </w:rPr>
      </w:pPr>
      <w:r>
        <w:rPr>
          <w:b/>
          <w:sz w:val="40"/>
        </w:rPr>
        <w:tab/>
      </w:r>
      <w:r>
        <w:rPr>
          <w:b/>
          <w:sz w:val="40"/>
        </w:rPr>
        <w:tab/>
      </w:r>
    </w:p>
    <w:p w:rsidR="00FB127E" w:rsidRDefault="00FB127E" w:rsidP="00FB127E">
      <w:pPr>
        <w:spacing w:after="160" w:line="259" w:lineRule="auto"/>
        <w:rPr>
          <w:b/>
          <w:sz w:val="40"/>
        </w:rPr>
      </w:pPr>
    </w:p>
    <w:p w:rsidR="00FB127E" w:rsidRDefault="00FB127E" w:rsidP="00FB127E">
      <w:pPr>
        <w:spacing w:after="160" w:line="259" w:lineRule="auto"/>
        <w:rPr>
          <w:b/>
          <w:sz w:val="40"/>
        </w:rPr>
      </w:pPr>
    </w:p>
    <w:p w:rsidR="007A4D16" w:rsidRDefault="007A4D16" w:rsidP="00FB127E">
      <w:pPr>
        <w:spacing w:after="160" w:line="259" w:lineRule="auto"/>
        <w:rPr>
          <w:b/>
          <w:sz w:val="40"/>
        </w:rPr>
      </w:pPr>
      <w:r>
        <w:rPr>
          <w:b/>
          <w:sz w:val="40"/>
        </w:rPr>
        <w:tab/>
      </w:r>
    </w:p>
    <w:p w:rsidR="007A4D16" w:rsidRPr="005150B1" w:rsidRDefault="007A4D16" w:rsidP="007A4D16">
      <w:pPr>
        <w:spacing w:line="360" w:lineRule="auto"/>
        <w:ind w:right="284"/>
        <w:rPr>
          <w:b/>
          <w:color w:val="000000"/>
          <w:sz w:val="28"/>
          <w:szCs w:val="28"/>
        </w:rPr>
      </w:pPr>
      <w:r w:rsidRPr="005150B1">
        <w:rPr>
          <w:b/>
          <w:color w:val="000000"/>
          <w:sz w:val="28"/>
          <w:szCs w:val="28"/>
        </w:rPr>
        <w:t xml:space="preserve">Le respect des indicateurs </w:t>
      </w:r>
    </w:p>
    <w:p w:rsidR="007A4D16" w:rsidRPr="005150B1" w:rsidRDefault="007A4D16" w:rsidP="007A4D16">
      <w:pPr>
        <w:spacing w:line="360" w:lineRule="auto"/>
        <w:jc w:val="both"/>
        <w:rPr>
          <w:rFonts w:eastAsia="Calibri"/>
          <w:color w:val="000000"/>
        </w:rPr>
      </w:pPr>
      <w:r w:rsidRPr="005150B1">
        <w:rPr>
          <w:rFonts w:eastAsia="Calibri"/>
          <w:color w:val="000000"/>
        </w:rPr>
        <w:t>La situation prévisionnelle des indicateurs se présente ainsi qu’il suit :</w:t>
      </w:r>
    </w:p>
    <w:p w:rsidR="007A4D16" w:rsidRPr="005150B1" w:rsidRDefault="007A4D16" w:rsidP="007A4D16">
      <w:pPr>
        <w:numPr>
          <w:ilvl w:val="0"/>
          <w:numId w:val="4"/>
        </w:numPr>
        <w:spacing w:line="276" w:lineRule="auto"/>
        <w:jc w:val="both"/>
        <w:rPr>
          <w:rFonts w:eastAsia="Calibri"/>
          <w:color w:val="000000"/>
        </w:rPr>
      </w:pPr>
      <w:r w:rsidRPr="005150B1">
        <w:rPr>
          <w:rFonts w:eastAsia="Calibri"/>
          <w:color w:val="000000"/>
        </w:rPr>
        <w:t xml:space="preserve">Appels à la concurrence ouverte : </w:t>
      </w:r>
      <w:r w:rsidR="00FB127E" w:rsidRPr="002D4CF0">
        <w:rPr>
          <w:rFonts w:eastAsia="Calibri"/>
          <w:b/>
          <w:color w:val="000000"/>
        </w:rPr>
        <w:t>99,58</w:t>
      </w:r>
      <w:r w:rsidRPr="002D4CF0">
        <w:rPr>
          <w:rFonts w:eastAsia="Calibri"/>
          <w:b/>
          <w:color w:val="000000"/>
        </w:rPr>
        <w:t>%</w:t>
      </w:r>
      <w:r w:rsidRPr="005150B1">
        <w:rPr>
          <w:rFonts w:eastAsia="Calibri"/>
          <w:color w:val="000000"/>
        </w:rPr>
        <w:t xml:space="preserve"> selon la valeur et </w:t>
      </w:r>
      <w:r w:rsidR="00FB127E" w:rsidRPr="002D4CF0">
        <w:rPr>
          <w:rFonts w:eastAsia="Calibri"/>
          <w:b/>
          <w:color w:val="000000"/>
        </w:rPr>
        <w:t>69,90</w:t>
      </w:r>
      <w:r w:rsidRPr="002D4CF0">
        <w:rPr>
          <w:rFonts w:eastAsia="Calibri"/>
          <w:b/>
          <w:color w:val="000000"/>
        </w:rPr>
        <w:t>%</w:t>
      </w:r>
      <w:r w:rsidRPr="005150B1">
        <w:rPr>
          <w:rFonts w:eastAsia="Calibri"/>
          <w:color w:val="000000"/>
        </w:rPr>
        <w:t xml:space="preserve"> selon le nombre pour une norme d’au moins 85% ;</w:t>
      </w:r>
    </w:p>
    <w:p w:rsidR="007A4D16" w:rsidRDefault="007A4D16" w:rsidP="007A4D16">
      <w:pPr>
        <w:numPr>
          <w:ilvl w:val="0"/>
          <w:numId w:val="4"/>
        </w:numPr>
        <w:spacing w:line="276" w:lineRule="auto"/>
        <w:jc w:val="both"/>
        <w:rPr>
          <w:rFonts w:eastAsia="Calibri"/>
          <w:color w:val="000000"/>
        </w:rPr>
      </w:pPr>
      <w:r w:rsidRPr="005150B1">
        <w:rPr>
          <w:rFonts w:eastAsia="Calibri"/>
          <w:color w:val="000000"/>
        </w:rPr>
        <w:t xml:space="preserve">Procédures exceptionnelles : </w:t>
      </w:r>
      <w:r w:rsidR="00FB127E" w:rsidRPr="002D4CF0">
        <w:rPr>
          <w:b/>
          <w:color w:val="000000"/>
        </w:rPr>
        <w:t>0,42</w:t>
      </w:r>
      <w:r w:rsidRPr="002D4CF0">
        <w:rPr>
          <w:b/>
          <w:color w:val="000000"/>
        </w:rPr>
        <w:t xml:space="preserve"> </w:t>
      </w:r>
      <w:r w:rsidRPr="002D4CF0">
        <w:rPr>
          <w:rFonts w:eastAsia="Calibri"/>
          <w:b/>
          <w:color w:val="000000"/>
        </w:rPr>
        <w:t>%</w:t>
      </w:r>
      <w:r w:rsidRPr="005150B1">
        <w:rPr>
          <w:rFonts w:eastAsia="Calibri"/>
          <w:color w:val="000000"/>
        </w:rPr>
        <w:t xml:space="preserve"> selon la valeur et </w:t>
      </w:r>
      <w:r w:rsidR="00FB127E" w:rsidRPr="002D4CF0">
        <w:rPr>
          <w:rFonts w:eastAsia="Calibri"/>
          <w:b/>
          <w:color w:val="000000"/>
        </w:rPr>
        <w:t>30,10</w:t>
      </w:r>
      <w:r w:rsidRPr="002D4CF0">
        <w:rPr>
          <w:rFonts w:eastAsia="Calibri"/>
          <w:b/>
          <w:color w:val="000000"/>
        </w:rPr>
        <w:t>%</w:t>
      </w:r>
      <w:r w:rsidRPr="005150B1">
        <w:rPr>
          <w:rFonts w:eastAsia="Calibri"/>
          <w:color w:val="000000"/>
        </w:rPr>
        <w:t xml:space="preserve"> selon le nombr</w:t>
      </w:r>
      <w:r w:rsidR="00DE763C">
        <w:rPr>
          <w:rFonts w:eastAsia="Calibri"/>
          <w:color w:val="000000"/>
        </w:rPr>
        <w:t>e pour une norme d’au plus 15%.</w:t>
      </w:r>
    </w:p>
    <w:p w:rsidR="00DE763C" w:rsidRPr="005150B1" w:rsidRDefault="00DE763C" w:rsidP="00DE763C">
      <w:pPr>
        <w:spacing w:line="276" w:lineRule="auto"/>
        <w:ind w:left="1080"/>
        <w:jc w:val="both"/>
        <w:rPr>
          <w:rFonts w:eastAsia="Calibri"/>
          <w:color w:val="000000"/>
        </w:rPr>
      </w:pPr>
    </w:p>
    <w:tbl>
      <w:tblPr>
        <w:tblW w:w="1438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3704"/>
        <w:gridCol w:w="2140"/>
        <w:gridCol w:w="1688"/>
        <w:gridCol w:w="1850"/>
        <w:gridCol w:w="2023"/>
      </w:tblGrid>
      <w:tr w:rsidR="00FB127E" w:rsidRPr="00FB127E" w:rsidTr="0032717B">
        <w:trPr>
          <w:trHeight w:val="765"/>
        </w:trPr>
        <w:tc>
          <w:tcPr>
            <w:tcW w:w="6681" w:type="dxa"/>
            <w:gridSpan w:val="2"/>
            <w:vMerge w:val="restart"/>
            <w:shd w:val="clear" w:color="auto" w:fill="auto"/>
            <w:vAlign w:val="center"/>
            <w:hideMark/>
          </w:tcPr>
          <w:p w:rsidR="00FB127E" w:rsidRPr="00FB127E" w:rsidRDefault="00FB127E" w:rsidP="00FB127E">
            <w:pPr>
              <w:jc w:val="center"/>
              <w:rPr>
                <w:rFonts w:ascii="Arial" w:hAnsi="Arial" w:cs="Arial"/>
                <w:b/>
                <w:bCs/>
                <w:color w:val="000000"/>
              </w:rPr>
            </w:pPr>
            <w:r w:rsidRPr="00FB127E">
              <w:rPr>
                <w:rFonts w:ascii="Arial" w:hAnsi="Arial" w:cs="Arial"/>
                <w:b/>
                <w:bCs/>
                <w:color w:val="000000"/>
              </w:rPr>
              <w:t>Mode de passation</w:t>
            </w:r>
          </w:p>
        </w:tc>
        <w:tc>
          <w:tcPr>
            <w:tcW w:w="2140" w:type="dxa"/>
            <w:vMerge w:val="restart"/>
            <w:shd w:val="clear" w:color="auto" w:fill="auto"/>
            <w:vAlign w:val="center"/>
            <w:hideMark/>
          </w:tcPr>
          <w:p w:rsidR="00FB127E" w:rsidRPr="00FB127E" w:rsidRDefault="00FB127E" w:rsidP="00FB127E">
            <w:pPr>
              <w:jc w:val="center"/>
              <w:rPr>
                <w:rFonts w:ascii="Arial" w:hAnsi="Arial" w:cs="Arial"/>
                <w:b/>
                <w:bCs/>
                <w:color w:val="000000"/>
              </w:rPr>
            </w:pPr>
            <w:r>
              <w:rPr>
                <w:rFonts w:ascii="Arial" w:hAnsi="Arial" w:cs="Arial"/>
                <w:b/>
                <w:bCs/>
                <w:color w:val="000000"/>
              </w:rPr>
              <w:t>Montants prévisionnels 2024</w:t>
            </w:r>
          </w:p>
        </w:tc>
        <w:tc>
          <w:tcPr>
            <w:tcW w:w="1688" w:type="dxa"/>
            <w:vMerge w:val="restart"/>
            <w:shd w:val="clear" w:color="auto" w:fill="auto"/>
            <w:vAlign w:val="center"/>
            <w:hideMark/>
          </w:tcPr>
          <w:p w:rsidR="00FB127E" w:rsidRPr="00FB127E" w:rsidRDefault="00FB127E" w:rsidP="00FB127E">
            <w:pPr>
              <w:jc w:val="center"/>
              <w:rPr>
                <w:rFonts w:ascii="Arial" w:hAnsi="Arial" w:cs="Arial"/>
                <w:b/>
                <w:bCs/>
                <w:color w:val="000000"/>
              </w:rPr>
            </w:pPr>
            <w:r w:rsidRPr="00FB127E">
              <w:rPr>
                <w:rFonts w:ascii="Arial" w:hAnsi="Arial" w:cs="Arial"/>
                <w:b/>
                <w:bCs/>
                <w:color w:val="000000"/>
              </w:rPr>
              <w:t>nombre</w:t>
            </w:r>
            <w:r>
              <w:rPr>
                <w:rFonts w:ascii="Arial" w:hAnsi="Arial" w:cs="Arial"/>
                <w:b/>
                <w:bCs/>
                <w:color w:val="000000"/>
              </w:rPr>
              <w:t>s prévisionnels de contrats 2024</w:t>
            </w:r>
          </w:p>
        </w:tc>
        <w:tc>
          <w:tcPr>
            <w:tcW w:w="3873" w:type="dxa"/>
            <w:gridSpan w:val="2"/>
            <w:shd w:val="clear" w:color="auto" w:fill="auto"/>
            <w:vAlign w:val="center"/>
            <w:hideMark/>
          </w:tcPr>
          <w:p w:rsidR="00FB127E" w:rsidRPr="00FB127E" w:rsidRDefault="00FB127E" w:rsidP="00FB127E">
            <w:pPr>
              <w:jc w:val="center"/>
              <w:rPr>
                <w:rFonts w:ascii="Arial" w:hAnsi="Arial" w:cs="Arial"/>
                <w:b/>
                <w:bCs/>
                <w:color w:val="000000"/>
                <w:sz w:val="20"/>
                <w:szCs w:val="20"/>
              </w:rPr>
            </w:pPr>
            <w:r w:rsidRPr="00FB127E">
              <w:rPr>
                <w:rFonts w:ascii="Arial" w:hAnsi="Arial" w:cs="Arial"/>
                <w:b/>
                <w:bCs/>
                <w:color w:val="000000"/>
                <w:sz w:val="20"/>
                <w:szCs w:val="20"/>
              </w:rPr>
              <w:t xml:space="preserve">Indicateurs de bonnes gouvernances économiques en matière de marchés publics </w:t>
            </w:r>
          </w:p>
        </w:tc>
      </w:tr>
      <w:tr w:rsidR="00FB127E" w:rsidRPr="00FB127E" w:rsidTr="0032717B">
        <w:trPr>
          <w:trHeight w:val="315"/>
        </w:trPr>
        <w:tc>
          <w:tcPr>
            <w:tcW w:w="6681" w:type="dxa"/>
            <w:gridSpan w:val="2"/>
            <w:vMerge/>
            <w:vAlign w:val="center"/>
            <w:hideMark/>
          </w:tcPr>
          <w:p w:rsidR="00FB127E" w:rsidRPr="00FB127E" w:rsidRDefault="00FB127E" w:rsidP="00FB127E">
            <w:pPr>
              <w:rPr>
                <w:rFonts w:ascii="Arial" w:hAnsi="Arial" w:cs="Arial"/>
                <w:b/>
                <w:bCs/>
                <w:color w:val="000000"/>
              </w:rPr>
            </w:pPr>
          </w:p>
        </w:tc>
        <w:tc>
          <w:tcPr>
            <w:tcW w:w="2140" w:type="dxa"/>
            <w:vMerge/>
            <w:vAlign w:val="center"/>
            <w:hideMark/>
          </w:tcPr>
          <w:p w:rsidR="00FB127E" w:rsidRPr="00FB127E" w:rsidRDefault="00FB127E" w:rsidP="00FB127E">
            <w:pPr>
              <w:rPr>
                <w:rFonts w:ascii="Arial" w:hAnsi="Arial" w:cs="Arial"/>
                <w:b/>
                <w:bCs/>
                <w:color w:val="000000"/>
              </w:rPr>
            </w:pPr>
          </w:p>
        </w:tc>
        <w:tc>
          <w:tcPr>
            <w:tcW w:w="1688" w:type="dxa"/>
            <w:vMerge/>
            <w:vAlign w:val="center"/>
            <w:hideMark/>
          </w:tcPr>
          <w:p w:rsidR="00FB127E" w:rsidRPr="00FB127E" w:rsidRDefault="00FB127E" w:rsidP="00FB127E">
            <w:pPr>
              <w:rPr>
                <w:rFonts w:ascii="Arial" w:hAnsi="Arial" w:cs="Arial"/>
                <w:b/>
                <w:bCs/>
                <w:color w:val="000000"/>
              </w:rPr>
            </w:pPr>
          </w:p>
        </w:tc>
        <w:tc>
          <w:tcPr>
            <w:tcW w:w="3873" w:type="dxa"/>
            <w:gridSpan w:val="2"/>
            <w:shd w:val="clear" w:color="auto" w:fill="auto"/>
            <w:vAlign w:val="center"/>
            <w:hideMark/>
          </w:tcPr>
          <w:p w:rsidR="00FB127E" w:rsidRPr="00FB127E" w:rsidRDefault="00FB127E" w:rsidP="00FB127E">
            <w:pPr>
              <w:jc w:val="center"/>
              <w:rPr>
                <w:rFonts w:ascii="Arial" w:hAnsi="Arial" w:cs="Arial"/>
                <w:b/>
                <w:bCs/>
                <w:color w:val="000000"/>
                <w:sz w:val="20"/>
                <w:szCs w:val="20"/>
              </w:rPr>
            </w:pPr>
            <w:r w:rsidRPr="00FB127E">
              <w:rPr>
                <w:rFonts w:ascii="Arial" w:hAnsi="Arial" w:cs="Arial"/>
                <w:b/>
                <w:bCs/>
                <w:color w:val="000000"/>
                <w:sz w:val="20"/>
                <w:szCs w:val="20"/>
              </w:rPr>
              <w:t>(IP 19) 2017</w:t>
            </w:r>
          </w:p>
        </w:tc>
      </w:tr>
      <w:tr w:rsidR="00FB127E" w:rsidRPr="00FB127E" w:rsidTr="0032717B">
        <w:trPr>
          <w:trHeight w:val="315"/>
        </w:trPr>
        <w:tc>
          <w:tcPr>
            <w:tcW w:w="6681" w:type="dxa"/>
            <w:gridSpan w:val="2"/>
            <w:vMerge/>
            <w:vAlign w:val="center"/>
            <w:hideMark/>
          </w:tcPr>
          <w:p w:rsidR="00FB127E" w:rsidRPr="00FB127E" w:rsidRDefault="00FB127E" w:rsidP="00FB127E">
            <w:pPr>
              <w:rPr>
                <w:rFonts w:ascii="Arial" w:hAnsi="Arial" w:cs="Arial"/>
                <w:b/>
                <w:bCs/>
                <w:color w:val="000000"/>
              </w:rPr>
            </w:pPr>
          </w:p>
        </w:tc>
        <w:tc>
          <w:tcPr>
            <w:tcW w:w="2140" w:type="dxa"/>
            <w:vMerge/>
            <w:vAlign w:val="center"/>
            <w:hideMark/>
          </w:tcPr>
          <w:p w:rsidR="00FB127E" w:rsidRPr="00FB127E" w:rsidRDefault="00FB127E" w:rsidP="00FB127E">
            <w:pPr>
              <w:rPr>
                <w:rFonts w:ascii="Arial" w:hAnsi="Arial" w:cs="Arial"/>
                <w:b/>
                <w:bCs/>
                <w:color w:val="000000"/>
              </w:rPr>
            </w:pPr>
          </w:p>
        </w:tc>
        <w:tc>
          <w:tcPr>
            <w:tcW w:w="1688" w:type="dxa"/>
            <w:vMerge/>
            <w:vAlign w:val="center"/>
            <w:hideMark/>
          </w:tcPr>
          <w:p w:rsidR="00FB127E" w:rsidRPr="00FB127E" w:rsidRDefault="00FB127E" w:rsidP="00FB127E">
            <w:pPr>
              <w:rPr>
                <w:rFonts w:ascii="Arial" w:hAnsi="Arial" w:cs="Arial"/>
                <w:b/>
                <w:bCs/>
                <w:color w:val="000000"/>
              </w:rPr>
            </w:pPr>
          </w:p>
        </w:tc>
        <w:tc>
          <w:tcPr>
            <w:tcW w:w="1850" w:type="dxa"/>
            <w:vMerge w:val="restart"/>
            <w:shd w:val="clear" w:color="auto" w:fill="auto"/>
            <w:vAlign w:val="center"/>
            <w:hideMark/>
          </w:tcPr>
          <w:p w:rsidR="00FB127E" w:rsidRPr="00FB127E" w:rsidRDefault="00FB127E" w:rsidP="00FB127E">
            <w:pPr>
              <w:rPr>
                <w:rFonts w:ascii="Arial" w:hAnsi="Arial" w:cs="Arial"/>
                <w:b/>
                <w:bCs/>
                <w:color w:val="000000"/>
              </w:rPr>
            </w:pPr>
            <w:r w:rsidRPr="00FB127E">
              <w:rPr>
                <w:rFonts w:ascii="Arial" w:hAnsi="Arial" w:cs="Arial"/>
                <w:b/>
                <w:bCs/>
                <w:color w:val="000000"/>
              </w:rPr>
              <w:t>taux selon la valeur (%)</w:t>
            </w:r>
          </w:p>
        </w:tc>
        <w:tc>
          <w:tcPr>
            <w:tcW w:w="2023" w:type="dxa"/>
            <w:vMerge w:val="restart"/>
            <w:shd w:val="clear" w:color="auto" w:fill="auto"/>
            <w:vAlign w:val="center"/>
            <w:hideMark/>
          </w:tcPr>
          <w:p w:rsidR="00FB127E" w:rsidRPr="00FB127E" w:rsidRDefault="00FB127E" w:rsidP="00FB127E">
            <w:pPr>
              <w:rPr>
                <w:rFonts w:ascii="Arial" w:hAnsi="Arial" w:cs="Arial"/>
                <w:b/>
                <w:bCs/>
                <w:color w:val="000000"/>
              </w:rPr>
            </w:pPr>
            <w:r w:rsidRPr="00FB127E">
              <w:rPr>
                <w:rFonts w:ascii="Arial" w:hAnsi="Arial" w:cs="Arial"/>
                <w:b/>
                <w:bCs/>
                <w:color w:val="000000"/>
              </w:rPr>
              <w:t>taux selon le nombre (%)</w:t>
            </w:r>
          </w:p>
        </w:tc>
      </w:tr>
      <w:tr w:rsidR="00FB127E" w:rsidRPr="00FB127E" w:rsidTr="0032717B">
        <w:trPr>
          <w:trHeight w:val="315"/>
        </w:trPr>
        <w:tc>
          <w:tcPr>
            <w:tcW w:w="6681" w:type="dxa"/>
            <w:gridSpan w:val="2"/>
            <w:vMerge/>
            <w:vAlign w:val="center"/>
            <w:hideMark/>
          </w:tcPr>
          <w:p w:rsidR="00FB127E" w:rsidRPr="00FB127E" w:rsidRDefault="00FB127E" w:rsidP="00FB127E">
            <w:pPr>
              <w:rPr>
                <w:rFonts w:ascii="Arial" w:hAnsi="Arial" w:cs="Arial"/>
                <w:b/>
                <w:bCs/>
                <w:color w:val="000000"/>
              </w:rPr>
            </w:pPr>
          </w:p>
        </w:tc>
        <w:tc>
          <w:tcPr>
            <w:tcW w:w="2140" w:type="dxa"/>
            <w:vMerge/>
            <w:vAlign w:val="center"/>
            <w:hideMark/>
          </w:tcPr>
          <w:p w:rsidR="00FB127E" w:rsidRPr="00FB127E" w:rsidRDefault="00FB127E" w:rsidP="00FB127E">
            <w:pPr>
              <w:rPr>
                <w:rFonts w:ascii="Arial" w:hAnsi="Arial" w:cs="Arial"/>
                <w:b/>
                <w:bCs/>
                <w:color w:val="000000"/>
              </w:rPr>
            </w:pPr>
          </w:p>
        </w:tc>
        <w:tc>
          <w:tcPr>
            <w:tcW w:w="1688" w:type="dxa"/>
            <w:vMerge/>
            <w:vAlign w:val="center"/>
            <w:hideMark/>
          </w:tcPr>
          <w:p w:rsidR="00FB127E" w:rsidRPr="00FB127E" w:rsidRDefault="00FB127E" w:rsidP="00FB127E">
            <w:pPr>
              <w:rPr>
                <w:rFonts w:ascii="Arial" w:hAnsi="Arial" w:cs="Arial"/>
                <w:b/>
                <w:bCs/>
                <w:color w:val="000000"/>
              </w:rPr>
            </w:pPr>
          </w:p>
        </w:tc>
        <w:tc>
          <w:tcPr>
            <w:tcW w:w="1850" w:type="dxa"/>
            <w:vMerge/>
            <w:vAlign w:val="center"/>
            <w:hideMark/>
          </w:tcPr>
          <w:p w:rsidR="00FB127E" w:rsidRPr="00FB127E" w:rsidRDefault="00FB127E" w:rsidP="00FB127E">
            <w:pPr>
              <w:rPr>
                <w:rFonts w:ascii="Arial" w:hAnsi="Arial" w:cs="Arial"/>
                <w:b/>
                <w:bCs/>
                <w:color w:val="000000"/>
              </w:rPr>
            </w:pPr>
          </w:p>
        </w:tc>
        <w:tc>
          <w:tcPr>
            <w:tcW w:w="2023" w:type="dxa"/>
            <w:vMerge/>
            <w:vAlign w:val="center"/>
            <w:hideMark/>
          </w:tcPr>
          <w:p w:rsidR="00FB127E" w:rsidRPr="00FB127E" w:rsidRDefault="00FB127E" w:rsidP="00FB127E">
            <w:pPr>
              <w:rPr>
                <w:rFonts w:ascii="Arial" w:hAnsi="Arial" w:cs="Arial"/>
                <w:b/>
                <w:bCs/>
                <w:color w:val="000000"/>
              </w:rPr>
            </w:pPr>
          </w:p>
        </w:tc>
      </w:tr>
      <w:tr w:rsidR="00FB127E" w:rsidRPr="00FB127E" w:rsidTr="0032717B">
        <w:trPr>
          <w:trHeight w:val="365"/>
        </w:trPr>
        <w:tc>
          <w:tcPr>
            <w:tcW w:w="2977" w:type="dxa"/>
            <w:vMerge w:val="restart"/>
            <w:shd w:val="clear" w:color="auto" w:fill="auto"/>
            <w:vAlign w:val="center"/>
            <w:hideMark/>
          </w:tcPr>
          <w:p w:rsidR="00FB127E" w:rsidRPr="00FB127E" w:rsidRDefault="00FB127E" w:rsidP="00FB127E">
            <w:pPr>
              <w:jc w:val="center"/>
              <w:rPr>
                <w:rFonts w:ascii="Arial" w:hAnsi="Arial" w:cs="Arial"/>
                <w:b/>
                <w:bCs/>
                <w:color w:val="000000"/>
              </w:rPr>
            </w:pPr>
            <w:r w:rsidRPr="00FB127E">
              <w:rPr>
                <w:rFonts w:ascii="Arial" w:hAnsi="Arial" w:cs="Arial"/>
                <w:b/>
                <w:bCs/>
                <w:color w:val="000000"/>
              </w:rPr>
              <w:t>Procédure de droit commun et Demande de Prix : Appel à Concurrence ouverte</w:t>
            </w: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 xml:space="preserve"> Appel d'Offres Ouvert international</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16 385 768 581</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33</w:t>
            </w:r>
          </w:p>
        </w:tc>
        <w:tc>
          <w:tcPr>
            <w:tcW w:w="1850" w:type="dxa"/>
            <w:vMerge w:val="restart"/>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99,58%</w:t>
            </w:r>
          </w:p>
        </w:tc>
        <w:tc>
          <w:tcPr>
            <w:tcW w:w="2023" w:type="dxa"/>
            <w:vMerge w:val="restart"/>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69,90%</w:t>
            </w:r>
          </w:p>
        </w:tc>
      </w:tr>
      <w:tr w:rsidR="00FB127E" w:rsidRPr="00FB127E" w:rsidTr="0032717B">
        <w:trPr>
          <w:trHeight w:val="303"/>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Appel d'Offres Ouvert</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3 367 106 344</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20</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617"/>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Demande de Proposition suite à une Manifestation d'Intérêt</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1 918 929 682</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12</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287"/>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Demande de proposition allégée</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230 770 000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5</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330"/>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Demande de Prix</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304 160 830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2</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330"/>
        </w:trPr>
        <w:tc>
          <w:tcPr>
            <w:tcW w:w="2977" w:type="dxa"/>
            <w:shd w:val="clear" w:color="auto" w:fill="auto"/>
            <w:vAlign w:val="center"/>
            <w:hideMark/>
          </w:tcPr>
          <w:p w:rsidR="00FB127E" w:rsidRPr="00FB127E" w:rsidRDefault="00FB127E" w:rsidP="00FB127E">
            <w:pPr>
              <w:rPr>
                <w:rFonts w:ascii="Calibri" w:hAnsi="Calibri" w:cs="Calibri"/>
                <w:b/>
                <w:bCs/>
                <w:color w:val="000000"/>
              </w:rPr>
            </w:pPr>
            <w:r w:rsidRPr="00FB127E">
              <w:rPr>
                <w:rFonts w:ascii="Calibri" w:hAnsi="Calibri" w:cs="Calibri"/>
                <w:b/>
                <w:bCs/>
                <w:color w:val="000000"/>
              </w:rPr>
              <w:t>Total 1</w:t>
            </w:r>
          </w:p>
        </w:tc>
        <w:tc>
          <w:tcPr>
            <w:tcW w:w="3704" w:type="dxa"/>
            <w:shd w:val="clear" w:color="auto" w:fill="auto"/>
            <w:vAlign w:val="center"/>
            <w:hideMark/>
          </w:tcPr>
          <w:p w:rsidR="00FB127E" w:rsidRPr="00FB127E" w:rsidRDefault="00FB127E" w:rsidP="00FB127E">
            <w:pPr>
              <w:rPr>
                <w:rFonts w:ascii="Calibri" w:hAnsi="Calibri" w:cs="Calibri"/>
                <w:b/>
                <w:bCs/>
                <w:color w:val="000000"/>
              </w:rPr>
            </w:pPr>
            <w:r w:rsidRPr="00FB127E">
              <w:rPr>
                <w:rFonts w:ascii="Calibri" w:hAnsi="Calibri" w:cs="Calibri"/>
                <w:b/>
                <w:bCs/>
                <w:color w:val="000000"/>
              </w:rPr>
              <w:t> </w:t>
            </w:r>
          </w:p>
        </w:tc>
        <w:tc>
          <w:tcPr>
            <w:tcW w:w="2140"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22 206 735 437</w:t>
            </w:r>
          </w:p>
        </w:tc>
        <w:tc>
          <w:tcPr>
            <w:tcW w:w="1688"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72</w:t>
            </w:r>
          </w:p>
        </w:tc>
        <w:tc>
          <w:tcPr>
            <w:tcW w:w="1850" w:type="dxa"/>
            <w:shd w:val="clear" w:color="auto" w:fill="auto"/>
            <w:vAlign w:val="center"/>
            <w:hideMark/>
          </w:tcPr>
          <w:p w:rsidR="00FB127E" w:rsidRPr="00FB127E" w:rsidRDefault="00FB127E" w:rsidP="00FB127E">
            <w:pPr>
              <w:rPr>
                <w:rFonts w:ascii="Calibri" w:hAnsi="Calibri" w:cs="Calibri"/>
                <w:b/>
                <w:bCs/>
                <w:color w:val="000000"/>
              </w:rPr>
            </w:pPr>
            <w:r w:rsidRPr="00FB127E">
              <w:rPr>
                <w:rFonts w:ascii="Calibri" w:hAnsi="Calibri" w:cs="Calibri"/>
                <w:b/>
                <w:bCs/>
                <w:color w:val="000000"/>
              </w:rPr>
              <w:t> </w:t>
            </w:r>
          </w:p>
        </w:tc>
        <w:tc>
          <w:tcPr>
            <w:tcW w:w="2023" w:type="dxa"/>
            <w:shd w:val="clear" w:color="auto" w:fill="auto"/>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r>
      <w:tr w:rsidR="00FB127E" w:rsidRPr="00FB127E" w:rsidTr="0032717B">
        <w:trPr>
          <w:trHeight w:val="330"/>
        </w:trPr>
        <w:tc>
          <w:tcPr>
            <w:tcW w:w="2977" w:type="dxa"/>
            <w:shd w:val="clear" w:color="000000" w:fill="D9D9D9"/>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c>
          <w:tcPr>
            <w:tcW w:w="3704" w:type="dxa"/>
            <w:shd w:val="clear" w:color="000000" w:fill="D9D9D9"/>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c>
          <w:tcPr>
            <w:tcW w:w="2140" w:type="dxa"/>
            <w:shd w:val="clear" w:color="000000" w:fill="D9D9D9"/>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 </w:t>
            </w:r>
          </w:p>
        </w:tc>
        <w:tc>
          <w:tcPr>
            <w:tcW w:w="1688" w:type="dxa"/>
            <w:shd w:val="clear" w:color="000000" w:fill="D9D9D9"/>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 </w:t>
            </w:r>
          </w:p>
        </w:tc>
        <w:tc>
          <w:tcPr>
            <w:tcW w:w="1850" w:type="dxa"/>
            <w:shd w:val="clear" w:color="000000" w:fill="D9D9D9"/>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c>
          <w:tcPr>
            <w:tcW w:w="2023" w:type="dxa"/>
            <w:shd w:val="clear" w:color="000000" w:fill="D9D9D9"/>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r>
      <w:tr w:rsidR="00FB127E" w:rsidRPr="00FB127E" w:rsidTr="0032717B">
        <w:trPr>
          <w:trHeight w:val="387"/>
        </w:trPr>
        <w:tc>
          <w:tcPr>
            <w:tcW w:w="2977" w:type="dxa"/>
            <w:vMerge w:val="restart"/>
            <w:shd w:val="clear" w:color="auto" w:fill="auto"/>
            <w:vAlign w:val="center"/>
            <w:hideMark/>
          </w:tcPr>
          <w:p w:rsidR="00FB127E" w:rsidRPr="00FB127E" w:rsidRDefault="00FB127E" w:rsidP="00FB127E">
            <w:pPr>
              <w:jc w:val="center"/>
              <w:rPr>
                <w:rFonts w:ascii="Arial" w:hAnsi="Arial" w:cs="Arial"/>
                <w:b/>
                <w:bCs/>
                <w:color w:val="000000"/>
              </w:rPr>
            </w:pPr>
            <w:r w:rsidRPr="00FB127E">
              <w:rPr>
                <w:rFonts w:ascii="Arial" w:hAnsi="Arial" w:cs="Arial"/>
                <w:b/>
                <w:bCs/>
                <w:color w:val="000000"/>
              </w:rPr>
              <w:t>Procédure exceptionnelle : Appel à Concurrence restreinte et Entente directe</w:t>
            </w: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 xml:space="preserve">Appel d'Offres restreint </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0</w:t>
            </w:r>
          </w:p>
        </w:tc>
        <w:tc>
          <w:tcPr>
            <w:tcW w:w="1850" w:type="dxa"/>
            <w:vMerge w:val="restart"/>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0,42%</w:t>
            </w:r>
          </w:p>
        </w:tc>
        <w:tc>
          <w:tcPr>
            <w:tcW w:w="2023" w:type="dxa"/>
            <w:vMerge w:val="restart"/>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30,10%</w:t>
            </w:r>
          </w:p>
        </w:tc>
      </w:tr>
      <w:tr w:rsidR="00FB127E" w:rsidRPr="00FB127E" w:rsidTr="0032717B">
        <w:trPr>
          <w:trHeight w:val="548"/>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Demande de proposition avec liste restreinte</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0</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273"/>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Demande de cotation</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48 330 000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14</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249"/>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Consultation de consultant</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23 500 000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7</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330"/>
        </w:trPr>
        <w:tc>
          <w:tcPr>
            <w:tcW w:w="2977" w:type="dxa"/>
            <w:vMerge/>
            <w:vAlign w:val="center"/>
            <w:hideMark/>
          </w:tcPr>
          <w:p w:rsidR="00FB127E" w:rsidRPr="00FB127E" w:rsidRDefault="00FB127E" w:rsidP="00FB127E">
            <w:pPr>
              <w:rPr>
                <w:rFonts w:ascii="Arial" w:hAnsi="Arial" w:cs="Arial"/>
                <w:b/>
                <w:bCs/>
                <w:color w:val="000000"/>
              </w:rPr>
            </w:pPr>
          </w:p>
        </w:tc>
        <w:tc>
          <w:tcPr>
            <w:tcW w:w="3704" w:type="dxa"/>
            <w:shd w:val="clear" w:color="auto" w:fill="auto"/>
            <w:vAlign w:val="center"/>
            <w:hideMark/>
          </w:tcPr>
          <w:p w:rsidR="00FB127E" w:rsidRPr="00FB127E" w:rsidRDefault="00FB127E" w:rsidP="00FB127E">
            <w:pPr>
              <w:rPr>
                <w:rFonts w:ascii="Arial" w:hAnsi="Arial" w:cs="Arial"/>
                <w:color w:val="000000"/>
              </w:rPr>
            </w:pPr>
            <w:r w:rsidRPr="00FB127E">
              <w:rPr>
                <w:rFonts w:ascii="Arial" w:hAnsi="Arial" w:cs="Arial"/>
                <w:color w:val="000000"/>
              </w:rPr>
              <w:t>Entente directe</w:t>
            </w:r>
          </w:p>
        </w:tc>
        <w:tc>
          <w:tcPr>
            <w:tcW w:w="2140"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20 945 200</w:t>
            </w:r>
          </w:p>
        </w:tc>
        <w:tc>
          <w:tcPr>
            <w:tcW w:w="1688" w:type="dxa"/>
            <w:shd w:val="clear" w:color="auto" w:fill="auto"/>
            <w:vAlign w:val="center"/>
            <w:hideMark/>
          </w:tcPr>
          <w:p w:rsidR="00FB127E" w:rsidRPr="00FB127E" w:rsidRDefault="00FB127E" w:rsidP="00FB127E">
            <w:pPr>
              <w:jc w:val="center"/>
              <w:rPr>
                <w:rFonts w:ascii="Calibri" w:hAnsi="Calibri" w:cs="Calibri"/>
                <w:color w:val="000000"/>
              </w:rPr>
            </w:pPr>
            <w:r w:rsidRPr="00FB127E">
              <w:rPr>
                <w:rFonts w:ascii="Calibri" w:hAnsi="Calibri" w:cs="Calibri"/>
                <w:color w:val="000000"/>
              </w:rPr>
              <w:t>10</w:t>
            </w:r>
          </w:p>
        </w:tc>
        <w:tc>
          <w:tcPr>
            <w:tcW w:w="1850" w:type="dxa"/>
            <w:vMerge/>
            <w:vAlign w:val="center"/>
            <w:hideMark/>
          </w:tcPr>
          <w:p w:rsidR="00FB127E" w:rsidRPr="00FB127E" w:rsidRDefault="00FB127E" w:rsidP="00FB127E">
            <w:pPr>
              <w:rPr>
                <w:rFonts w:ascii="Calibri" w:hAnsi="Calibri" w:cs="Calibri"/>
                <w:color w:val="000000"/>
              </w:rPr>
            </w:pPr>
          </w:p>
        </w:tc>
        <w:tc>
          <w:tcPr>
            <w:tcW w:w="2023" w:type="dxa"/>
            <w:vMerge/>
            <w:vAlign w:val="center"/>
            <w:hideMark/>
          </w:tcPr>
          <w:p w:rsidR="00FB127E" w:rsidRPr="00FB127E" w:rsidRDefault="00FB127E" w:rsidP="00FB127E">
            <w:pPr>
              <w:rPr>
                <w:rFonts w:ascii="Calibri" w:hAnsi="Calibri" w:cs="Calibri"/>
                <w:color w:val="000000"/>
              </w:rPr>
            </w:pPr>
          </w:p>
        </w:tc>
      </w:tr>
      <w:tr w:rsidR="00FB127E" w:rsidRPr="00FB127E" w:rsidTr="0032717B">
        <w:trPr>
          <w:trHeight w:val="330"/>
        </w:trPr>
        <w:tc>
          <w:tcPr>
            <w:tcW w:w="2977" w:type="dxa"/>
            <w:shd w:val="clear" w:color="auto" w:fill="auto"/>
            <w:vAlign w:val="center"/>
            <w:hideMark/>
          </w:tcPr>
          <w:p w:rsidR="00FB127E" w:rsidRPr="00FB127E" w:rsidRDefault="00FB127E" w:rsidP="00FB127E">
            <w:pPr>
              <w:rPr>
                <w:rFonts w:ascii="Calibri" w:hAnsi="Calibri" w:cs="Calibri"/>
                <w:b/>
                <w:bCs/>
                <w:color w:val="000000"/>
              </w:rPr>
            </w:pPr>
            <w:r w:rsidRPr="00FB127E">
              <w:rPr>
                <w:rFonts w:ascii="Calibri" w:hAnsi="Calibri" w:cs="Calibri"/>
                <w:b/>
                <w:bCs/>
                <w:color w:val="000000"/>
              </w:rPr>
              <w:t>Total 2</w:t>
            </w:r>
          </w:p>
        </w:tc>
        <w:tc>
          <w:tcPr>
            <w:tcW w:w="3704" w:type="dxa"/>
            <w:shd w:val="clear" w:color="auto" w:fill="auto"/>
            <w:vAlign w:val="bottom"/>
            <w:hideMark/>
          </w:tcPr>
          <w:p w:rsidR="00FB127E" w:rsidRPr="00FB127E" w:rsidRDefault="00FB127E" w:rsidP="00FB127E">
            <w:pPr>
              <w:rPr>
                <w:rFonts w:ascii="Calibri" w:hAnsi="Calibri" w:cs="Calibri"/>
                <w:color w:val="000000"/>
                <w:sz w:val="22"/>
                <w:szCs w:val="22"/>
              </w:rPr>
            </w:pPr>
            <w:r w:rsidRPr="00FB127E">
              <w:rPr>
                <w:rFonts w:ascii="Calibri" w:hAnsi="Calibri" w:cs="Calibri"/>
                <w:color w:val="000000"/>
                <w:sz w:val="22"/>
                <w:szCs w:val="22"/>
              </w:rPr>
              <w:t> </w:t>
            </w:r>
          </w:p>
        </w:tc>
        <w:tc>
          <w:tcPr>
            <w:tcW w:w="2140"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 xml:space="preserve">             92 775 200   </w:t>
            </w:r>
          </w:p>
        </w:tc>
        <w:tc>
          <w:tcPr>
            <w:tcW w:w="1688"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31</w:t>
            </w:r>
          </w:p>
        </w:tc>
        <w:tc>
          <w:tcPr>
            <w:tcW w:w="1850" w:type="dxa"/>
            <w:shd w:val="clear" w:color="auto" w:fill="auto"/>
            <w:vAlign w:val="center"/>
            <w:hideMark/>
          </w:tcPr>
          <w:p w:rsidR="00FB127E" w:rsidRPr="00FB127E" w:rsidRDefault="00FB127E" w:rsidP="00FB127E">
            <w:pPr>
              <w:rPr>
                <w:rFonts w:ascii="Calibri" w:hAnsi="Calibri" w:cs="Calibri"/>
                <w:b/>
                <w:bCs/>
                <w:color w:val="000000"/>
              </w:rPr>
            </w:pPr>
            <w:r w:rsidRPr="00FB127E">
              <w:rPr>
                <w:rFonts w:ascii="Calibri" w:hAnsi="Calibri" w:cs="Calibri"/>
                <w:b/>
                <w:bCs/>
                <w:color w:val="000000"/>
              </w:rPr>
              <w:t> </w:t>
            </w:r>
          </w:p>
        </w:tc>
        <w:tc>
          <w:tcPr>
            <w:tcW w:w="2023" w:type="dxa"/>
            <w:shd w:val="clear" w:color="auto" w:fill="auto"/>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r>
      <w:tr w:rsidR="00FB127E" w:rsidRPr="00FB127E" w:rsidTr="0032717B">
        <w:trPr>
          <w:trHeight w:val="345"/>
        </w:trPr>
        <w:tc>
          <w:tcPr>
            <w:tcW w:w="2977" w:type="dxa"/>
            <w:shd w:val="clear" w:color="auto" w:fill="auto"/>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c>
          <w:tcPr>
            <w:tcW w:w="3704" w:type="dxa"/>
            <w:shd w:val="clear" w:color="auto" w:fill="auto"/>
            <w:vAlign w:val="bottom"/>
            <w:hideMark/>
          </w:tcPr>
          <w:p w:rsidR="00FB127E" w:rsidRPr="00FB127E" w:rsidRDefault="00FB127E" w:rsidP="00FB127E">
            <w:pPr>
              <w:rPr>
                <w:rFonts w:ascii="Calibri" w:hAnsi="Calibri" w:cs="Calibri"/>
                <w:color w:val="000000"/>
              </w:rPr>
            </w:pPr>
          </w:p>
        </w:tc>
        <w:tc>
          <w:tcPr>
            <w:tcW w:w="2140" w:type="dxa"/>
            <w:shd w:val="clear" w:color="auto" w:fill="auto"/>
            <w:vAlign w:val="center"/>
            <w:hideMark/>
          </w:tcPr>
          <w:p w:rsidR="00FB127E" w:rsidRPr="00FB127E" w:rsidRDefault="00FB127E" w:rsidP="00FB127E">
            <w:pPr>
              <w:rPr>
                <w:sz w:val="20"/>
                <w:szCs w:val="20"/>
              </w:rPr>
            </w:pPr>
          </w:p>
        </w:tc>
        <w:tc>
          <w:tcPr>
            <w:tcW w:w="1688" w:type="dxa"/>
            <w:shd w:val="clear" w:color="auto" w:fill="auto"/>
            <w:vAlign w:val="center"/>
            <w:hideMark/>
          </w:tcPr>
          <w:p w:rsidR="00FB127E" w:rsidRPr="00FB127E" w:rsidRDefault="00FB127E" w:rsidP="00FB127E">
            <w:pPr>
              <w:rPr>
                <w:sz w:val="20"/>
                <w:szCs w:val="20"/>
              </w:rPr>
            </w:pPr>
          </w:p>
        </w:tc>
        <w:tc>
          <w:tcPr>
            <w:tcW w:w="1850" w:type="dxa"/>
            <w:shd w:val="clear" w:color="auto" w:fill="auto"/>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c>
          <w:tcPr>
            <w:tcW w:w="2023" w:type="dxa"/>
            <w:shd w:val="clear" w:color="auto" w:fill="auto"/>
            <w:vAlign w:val="center"/>
            <w:hideMark/>
          </w:tcPr>
          <w:p w:rsidR="00FB127E" w:rsidRPr="00FB127E" w:rsidRDefault="00FB127E" w:rsidP="00FB127E">
            <w:pPr>
              <w:rPr>
                <w:rFonts w:ascii="Calibri" w:hAnsi="Calibri" w:cs="Calibri"/>
                <w:color w:val="000000"/>
              </w:rPr>
            </w:pPr>
            <w:r w:rsidRPr="00FB127E">
              <w:rPr>
                <w:rFonts w:ascii="Calibri" w:hAnsi="Calibri" w:cs="Calibri"/>
                <w:color w:val="000000"/>
              </w:rPr>
              <w:t> </w:t>
            </w:r>
          </w:p>
        </w:tc>
      </w:tr>
      <w:tr w:rsidR="00FB127E" w:rsidRPr="00FB127E" w:rsidTr="0032717B">
        <w:trPr>
          <w:trHeight w:val="345"/>
        </w:trPr>
        <w:tc>
          <w:tcPr>
            <w:tcW w:w="6681" w:type="dxa"/>
            <w:gridSpan w:val="2"/>
            <w:shd w:val="clear" w:color="auto" w:fill="auto"/>
            <w:vAlign w:val="center"/>
            <w:hideMark/>
          </w:tcPr>
          <w:p w:rsidR="00FB127E" w:rsidRPr="00FB127E" w:rsidRDefault="00FB127E" w:rsidP="00FB127E">
            <w:pPr>
              <w:jc w:val="center"/>
              <w:rPr>
                <w:rFonts w:ascii="Arial" w:hAnsi="Arial" w:cs="Arial"/>
                <w:b/>
                <w:bCs/>
                <w:color w:val="000000"/>
              </w:rPr>
            </w:pPr>
            <w:r w:rsidRPr="00FB127E">
              <w:rPr>
                <w:rFonts w:ascii="Arial" w:hAnsi="Arial" w:cs="Arial"/>
                <w:b/>
                <w:bCs/>
                <w:color w:val="000000"/>
              </w:rPr>
              <w:t>TOTAL</w:t>
            </w:r>
          </w:p>
        </w:tc>
        <w:tc>
          <w:tcPr>
            <w:tcW w:w="2140"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 xml:space="preserve">      22 299 510 637   </w:t>
            </w:r>
          </w:p>
        </w:tc>
        <w:tc>
          <w:tcPr>
            <w:tcW w:w="1688" w:type="dxa"/>
            <w:shd w:val="clear" w:color="auto" w:fill="auto"/>
            <w:vAlign w:val="center"/>
            <w:hideMark/>
          </w:tcPr>
          <w:p w:rsidR="00FB127E" w:rsidRPr="00FB127E" w:rsidRDefault="00FB127E" w:rsidP="00FB127E">
            <w:pPr>
              <w:jc w:val="center"/>
              <w:rPr>
                <w:rFonts w:ascii="Calibri" w:hAnsi="Calibri" w:cs="Calibri"/>
                <w:b/>
                <w:bCs/>
                <w:color w:val="000000"/>
              </w:rPr>
            </w:pPr>
            <w:r w:rsidRPr="00FB127E">
              <w:rPr>
                <w:rFonts w:ascii="Calibri" w:hAnsi="Calibri" w:cs="Calibri"/>
                <w:b/>
                <w:bCs/>
                <w:color w:val="000000"/>
              </w:rPr>
              <w:t>103</w:t>
            </w:r>
          </w:p>
        </w:tc>
        <w:tc>
          <w:tcPr>
            <w:tcW w:w="1850" w:type="dxa"/>
            <w:shd w:val="clear" w:color="auto" w:fill="auto"/>
            <w:vAlign w:val="center"/>
            <w:hideMark/>
          </w:tcPr>
          <w:p w:rsidR="00FB127E" w:rsidRPr="00FB127E" w:rsidRDefault="00FB127E" w:rsidP="00FB127E">
            <w:pPr>
              <w:jc w:val="right"/>
              <w:rPr>
                <w:rFonts w:ascii="Calibri" w:hAnsi="Calibri" w:cs="Calibri"/>
                <w:b/>
                <w:bCs/>
                <w:color w:val="000000"/>
              </w:rPr>
            </w:pPr>
            <w:r w:rsidRPr="00FB127E">
              <w:rPr>
                <w:rFonts w:ascii="Calibri" w:hAnsi="Calibri" w:cs="Calibri"/>
                <w:b/>
                <w:bCs/>
                <w:color w:val="000000"/>
              </w:rPr>
              <w:t>100</w:t>
            </w:r>
          </w:p>
        </w:tc>
        <w:tc>
          <w:tcPr>
            <w:tcW w:w="2023" w:type="dxa"/>
            <w:shd w:val="clear" w:color="auto" w:fill="auto"/>
            <w:vAlign w:val="center"/>
            <w:hideMark/>
          </w:tcPr>
          <w:p w:rsidR="00FB127E" w:rsidRPr="00FB127E" w:rsidRDefault="00FB127E" w:rsidP="00FB127E">
            <w:pPr>
              <w:jc w:val="right"/>
              <w:rPr>
                <w:rFonts w:ascii="Calibri" w:hAnsi="Calibri" w:cs="Calibri"/>
                <w:b/>
                <w:bCs/>
                <w:color w:val="000000"/>
              </w:rPr>
            </w:pPr>
            <w:r w:rsidRPr="00FB127E">
              <w:rPr>
                <w:rFonts w:ascii="Calibri" w:hAnsi="Calibri" w:cs="Calibri"/>
                <w:b/>
                <w:bCs/>
                <w:color w:val="000000"/>
              </w:rPr>
              <w:t>100</w:t>
            </w:r>
          </w:p>
        </w:tc>
      </w:tr>
    </w:tbl>
    <w:p w:rsidR="007A4D16" w:rsidRDefault="007A4D16" w:rsidP="005146E9">
      <w:pPr>
        <w:rPr>
          <w:b/>
          <w:sz w:val="40"/>
        </w:rPr>
      </w:pPr>
    </w:p>
    <w:p w:rsidR="007A4D16" w:rsidRDefault="007A4D16" w:rsidP="005146E9">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r w:rsidR="00DE763C">
        <w:rPr>
          <w:b/>
          <w:sz w:val="40"/>
        </w:rPr>
        <w:tab/>
      </w:r>
      <w:r w:rsidR="00DE763C">
        <w:rPr>
          <w:b/>
          <w:sz w:val="40"/>
        </w:rPr>
        <w:tab/>
      </w:r>
      <w:r w:rsidRPr="007A4D16">
        <w:t>Ouagadougou, le 05 décembre 2023</w:t>
      </w:r>
    </w:p>
    <w:tbl>
      <w:tblPr>
        <w:tblStyle w:val="Grilledutableau"/>
        <w:tblpPr w:leftFromText="141" w:rightFromText="141" w:vertAnchor="text" w:horzAnchor="page" w:tblpX="944" w:tblpY="89"/>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119"/>
        <w:gridCol w:w="6520"/>
      </w:tblGrid>
      <w:tr w:rsidR="007A4D16" w:rsidRPr="00946057" w:rsidTr="007A4D16">
        <w:tc>
          <w:tcPr>
            <w:tcW w:w="4957" w:type="dxa"/>
          </w:tcPr>
          <w:p w:rsidR="007A4D16" w:rsidRPr="00521ACE" w:rsidRDefault="007A4D16" w:rsidP="007A4D16">
            <w:pPr>
              <w:jc w:val="center"/>
              <w:rPr>
                <w:rFonts w:ascii="Arial" w:hAnsi="Arial" w:cs="Arial"/>
              </w:rPr>
            </w:pPr>
            <w:r w:rsidRPr="00521ACE">
              <w:rPr>
                <w:rFonts w:ascii="Arial" w:hAnsi="Arial" w:cs="Arial"/>
              </w:rPr>
              <w:t>Le Directeur Général</w:t>
            </w:r>
          </w:p>
          <w:p w:rsidR="007A4D16" w:rsidRPr="00521ACE" w:rsidRDefault="007A4D16" w:rsidP="007A4D16">
            <w:pPr>
              <w:jc w:val="center"/>
              <w:rPr>
                <w:rFonts w:ascii="Arial" w:hAnsi="Arial" w:cs="Arial"/>
                <w:b/>
              </w:rPr>
            </w:pPr>
            <w:r w:rsidRPr="00521ACE">
              <w:rPr>
                <w:rFonts w:ascii="Arial" w:hAnsi="Arial" w:cs="Arial"/>
                <w:b/>
              </w:rPr>
              <w:t>Secrétaire de séance</w:t>
            </w:r>
          </w:p>
          <w:p w:rsidR="007A4D16" w:rsidRDefault="007A4D16" w:rsidP="007A4D16">
            <w:pPr>
              <w:jc w:val="center"/>
              <w:rPr>
                <w:rFonts w:ascii="Arial" w:hAnsi="Arial" w:cs="Arial"/>
              </w:rPr>
            </w:pPr>
          </w:p>
          <w:p w:rsidR="007A4D16" w:rsidRDefault="007A4D16" w:rsidP="007A4D16">
            <w:pPr>
              <w:rPr>
                <w:rFonts w:ascii="Arial" w:hAnsi="Arial" w:cs="Arial"/>
              </w:rPr>
            </w:pPr>
          </w:p>
          <w:p w:rsidR="007A4D16" w:rsidRDefault="007A4D16" w:rsidP="007A4D16">
            <w:pPr>
              <w:rPr>
                <w:rFonts w:ascii="Arial" w:hAnsi="Arial" w:cs="Arial"/>
              </w:rPr>
            </w:pPr>
          </w:p>
          <w:p w:rsidR="007A4D16" w:rsidRPr="00521ACE" w:rsidRDefault="007A4D16" w:rsidP="007A4D16">
            <w:pPr>
              <w:rPr>
                <w:rFonts w:ascii="Arial" w:hAnsi="Arial" w:cs="Arial"/>
              </w:rPr>
            </w:pPr>
          </w:p>
          <w:p w:rsidR="007A4D16" w:rsidRPr="00521ACE" w:rsidRDefault="007A4D16" w:rsidP="007A4D16">
            <w:pPr>
              <w:jc w:val="center"/>
              <w:rPr>
                <w:rFonts w:ascii="Arial" w:hAnsi="Arial" w:cs="Arial"/>
                <w:b/>
                <w:u w:val="single"/>
              </w:rPr>
            </w:pPr>
            <w:r w:rsidRPr="00521ACE">
              <w:rPr>
                <w:rFonts w:ascii="Arial" w:hAnsi="Arial" w:cs="Arial"/>
                <w:b/>
                <w:u w:val="single"/>
              </w:rPr>
              <w:t>Col. Ernest Auguste G. YELEMOU</w:t>
            </w:r>
          </w:p>
          <w:p w:rsidR="007A4D16" w:rsidRPr="007A4D16" w:rsidRDefault="007A4D16" w:rsidP="007A4D16">
            <w:pPr>
              <w:jc w:val="center"/>
              <w:rPr>
                <w:rFonts w:ascii="Monotype Corsiva" w:hAnsi="Monotype Corsiva" w:cs="Arial"/>
                <w:i/>
                <w:sz w:val="22"/>
                <w:szCs w:val="22"/>
              </w:rPr>
            </w:pPr>
            <w:r w:rsidRPr="00521ACE">
              <w:rPr>
                <w:rFonts w:ascii="Monotype Corsiva" w:hAnsi="Monotype Corsiva" w:cs="Arial"/>
                <w:i/>
                <w:sz w:val="22"/>
                <w:szCs w:val="22"/>
              </w:rPr>
              <w:t>Chevalier de l’Ordre de l’Etalon</w:t>
            </w:r>
          </w:p>
        </w:tc>
        <w:tc>
          <w:tcPr>
            <w:tcW w:w="3119" w:type="dxa"/>
          </w:tcPr>
          <w:p w:rsidR="007A4D16" w:rsidRPr="00521ACE" w:rsidRDefault="007A4D16" w:rsidP="007A4D16">
            <w:pPr>
              <w:jc w:val="both"/>
              <w:rPr>
                <w:rFonts w:ascii="Arial" w:hAnsi="Arial" w:cs="Arial"/>
              </w:rPr>
            </w:pPr>
          </w:p>
        </w:tc>
        <w:tc>
          <w:tcPr>
            <w:tcW w:w="6520" w:type="dxa"/>
          </w:tcPr>
          <w:p w:rsidR="007A4D16" w:rsidRPr="00521ACE" w:rsidRDefault="007A4D16" w:rsidP="007A4D16">
            <w:pPr>
              <w:jc w:val="center"/>
              <w:rPr>
                <w:rFonts w:ascii="Arial" w:hAnsi="Arial" w:cs="Arial"/>
              </w:rPr>
            </w:pPr>
            <w:r w:rsidRPr="00521ACE">
              <w:rPr>
                <w:rFonts w:ascii="Arial" w:hAnsi="Arial" w:cs="Arial"/>
              </w:rPr>
              <w:t>Le Président du Conseil d’Administration</w:t>
            </w:r>
          </w:p>
          <w:p w:rsidR="007A4D16" w:rsidRPr="00521ACE" w:rsidRDefault="007A4D16" w:rsidP="007A4D16">
            <w:pPr>
              <w:jc w:val="center"/>
              <w:rPr>
                <w:rFonts w:ascii="Arial" w:hAnsi="Arial" w:cs="Arial"/>
                <w:b/>
              </w:rPr>
            </w:pPr>
            <w:r w:rsidRPr="00521ACE">
              <w:rPr>
                <w:rFonts w:ascii="Arial" w:hAnsi="Arial" w:cs="Arial"/>
                <w:b/>
              </w:rPr>
              <w:t>Président de séance</w:t>
            </w:r>
          </w:p>
          <w:p w:rsidR="007A4D16" w:rsidRPr="00521ACE" w:rsidRDefault="007A4D16" w:rsidP="007A4D16">
            <w:pPr>
              <w:jc w:val="center"/>
              <w:rPr>
                <w:rFonts w:ascii="Arial" w:hAnsi="Arial" w:cs="Arial"/>
              </w:rPr>
            </w:pPr>
          </w:p>
          <w:p w:rsidR="007A4D16" w:rsidRDefault="007A4D16" w:rsidP="007A4D16">
            <w:pPr>
              <w:jc w:val="center"/>
              <w:rPr>
                <w:rFonts w:ascii="Arial" w:hAnsi="Arial" w:cs="Arial"/>
              </w:rPr>
            </w:pPr>
          </w:p>
          <w:p w:rsidR="007A4D16" w:rsidRDefault="007A4D16" w:rsidP="007A4D16">
            <w:pPr>
              <w:jc w:val="center"/>
              <w:rPr>
                <w:rFonts w:ascii="Arial" w:hAnsi="Arial" w:cs="Arial"/>
              </w:rPr>
            </w:pPr>
          </w:p>
          <w:p w:rsidR="007A4D16" w:rsidRPr="00521ACE" w:rsidRDefault="007A4D16" w:rsidP="007A4D16">
            <w:pPr>
              <w:jc w:val="center"/>
              <w:rPr>
                <w:rFonts w:ascii="Arial" w:hAnsi="Arial" w:cs="Arial"/>
              </w:rPr>
            </w:pPr>
          </w:p>
          <w:p w:rsidR="007A4D16" w:rsidRPr="00521ACE" w:rsidRDefault="007A4D16" w:rsidP="007A4D16">
            <w:pPr>
              <w:jc w:val="center"/>
              <w:rPr>
                <w:rFonts w:ascii="Arial" w:hAnsi="Arial" w:cs="Arial"/>
                <w:b/>
                <w:u w:val="single"/>
              </w:rPr>
            </w:pPr>
            <w:r w:rsidRPr="00521ACE">
              <w:rPr>
                <w:rFonts w:ascii="Arial" w:hAnsi="Arial" w:cs="Arial"/>
                <w:b/>
                <w:u w:val="single"/>
              </w:rPr>
              <w:t>Seydou SANA</w:t>
            </w:r>
          </w:p>
          <w:p w:rsidR="007A4D16" w:rsidRPr="00521ACE" w:rsidRDefault="007A4D16" w:rsidP="007A4D16">
            <w:pPr>
              <w:jc w:val="center"/>
              <w:rPr>
                <w:rFonts w:ascii="Arial" w:hAnsi="Arial" w:cs="Arial"/>
                <w:b/>
                <w:u w:val="single"/>
              </w:rPr>
            </w:pPr>
            <w:r w:rsidRPr="00521ACE">
              <w:rPr>
                <w:rFonts w:ascii="Monotype Corsiva" w:hAnsi="Monotype Corsiva" w:cs="Arial"/>
                <w:i/>
                <w:sz w:val="22"/>
                <w:szCs w:val="22"/>
              </w:rPr>
              <w:t>Chevalier de l’Ordre de l’Etalon</w:t>
            </w:r>
          </w:p>
        </w:tc>
      </w:tr>
    </w:tbl>
    <w:p w:rsidR="007A4D16" w:rsidRDefault="007A4D16" w:rsidP="005146E9"/>
    <w:p w:rsidR="007A4D16" w:rsidRPr="00521ACE" w:rsidRDefault="007A4D16" w:rsidP="007A4D16">
      <w:pPr>
        <w:ind w:left="4956"/>
        <w:jc w:val="both"/>
        <w:rPr>
          <w:rFonts w:ascii="Arial" w:hAnsi="Arial" w:cs="Arial"/>
          <w:sz w:val="48"/>
        </w:rPr>
      </w:pPr>
      <w:r>
        <w:tab/>
      </w:r>
      <w:r>
        <w:tab/>
      </w:r>
      <w:r>
        <w:tab/>
      </w:r>
      <w:r>
        <w:tab/>
      </w:r>
      <w:r>
        <w:tab/>
      </w:r>
      <w:r>
        <w:tab/>
      </w:r>
      <w:r>
        <w:tab/>
      </w:r>
      <w:r>
        <w:tab/>
      </w:r>
      <w:r>
        <w:tab/>
      </w:r>
      <w:r>
        <w:tab/>
      </w:r>
      <w:r>
        <w:tab/>
      </w:r>
      <w:r>
        <w:tab/>
      </w:r>
      <w:r>
        <w:tab/>
      </w:r>
      <w:r>
        <w:tab/>
      </w:r>
    </w:p>
    <w:p w:rsidR="007A4D16" w:rsidRPr="00521ACE" w:rsidRDefault="007A4D16" w:rsidP="007A4D16">
      <w:pPr>
        <w:jc w:val="both"/>
        <w:rPr>
          <w:rFonts w:ascii="Arial" w:hAnsi="Arial" w:cs="Arial"/>
        </w:rPr>
      </w:pPr>
    </w:p>
    <w:p w:rsidR="007A4D16" w:rsidRPr="007A4D16" w:rsidRDefault="007A4D16" w:rsidP="005146E9"/>
    <w:sectPr w:rsidR="007A4D16" w:rsidRPr="007A4D16" w:rsidSect="00B91905">
      <w:footerReference w:type="default" r:id="rId8"/>
      <w:pgSz w:w="16838" w:h="11906" w:orient="landscape" w:code="9"/>
      <w:pgMar w:top="1416" w:right="993" w:bottom="2269" w:left="851" w:header="709" w:footer="1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8B9" w:rsidRDefault="004968B9" w:rsidP="002473B8">
      <w:r>
        <w:separator/>
      </w:r>
    </w:p>
  </w:endnote>
  <w:endnote w:type="continuationSeparator" w:id="0">
    <w:p w:rsidR="004968B9" w:rsidRDefault="004968B9" w:rsidP="0024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05" w:rsidRDefault="0032717B" w:rsidP="0032717B">
    <w:pPr>
      <w:pStyle w:val="Pieddepage"/>
      <w:jc w:val="center"/>
      <w:rPr>
        <w:b/>
      </w:rPr>
    </w:pPr>
    <w:r w:rsidRPr="00F116DD">
      <w:rPr>
        <w:b/>
      </w:rPr>
      <w:ptab w:relativeTo="margin" w:alignment="center" w:leader="none"/>
    </w:r>
    <w:r w:rsidRPr="00F116DD">
      <w:rPr>
        <w:b/>
      </w:rPr>
      <w:t>Plan de Passation des Marchés</w:t>
    </w:r>
    <w:r w:rsidR="00677CE3">
      <w:rPr>
        <w:b/>
      </w:rPr>
      <w:t>,</w:t>
    </w:r>
    <w:r w:rsidRPr="00F116DD">
      <w:rPr>
        <w:b/>
      </w:rPr>
      <w:t xml:space="preserve"> Exercice 202</w:t>
    </w:r>
    <w:r w:rsidR="00002749">
      <w:rPr>
        <w:b/>
      </w:rPr>
      <w:t>4</w:t>
    </w:r>
    <w:r w:rsidRPr="00F116DD">
      <w:rPr>
        <w:b/>
      </w:rPr>
      <w:t xml:space="preserve">, </w:t>
    </w:r>
    <w:r w:rsidR="00677CE3">
      <w:rPr>
        <w:b/>
      </w:rPr>
      <w:t>s</w:t>
    </w:r>
    <w:r w:rsidR="00677CE3" w:rsidRPr="00677CE3">
      <w:rPr>
        <w:b/>
      </w:rPr>
      <w:t xml:space="preserve">oumis à l’adoption du Conseil d’Administration en sa session </w:t>
    </w:r>
    <w:r w:rsidR="00677CE3">
      <w:rPr>
        <w:b/>
      </w:rPr>
      <w:t>ordinaire du 28 décembre 2023</w:t>
    </w:r>
  </w:p>
  <w:p w:rsidR="0032717B" w:rsidRDefault="0032717B" w:rsidP="0032717B">
    <w:pPr>
      <w:pStyle w:val="Pieddepage"/>
      <w:jc w:val="center"/>
      <w:rPr>
        <w:caps/>
        <w:color w:val="5B9BD5" w:themeColor="accent1"/>
      </w:rPr>
    </w:pPr>
    <w:r w:rsidRPr="00F116DD">
      <w:rPr>
        <w:b/>
      </w:rPr>
      <w:ptab w:relativeTo="margin" w:alignment="right" w:leader="none"/>
    </w:r>
    <w:r w:rsidRPr="00B43481">
      <w:rPr>
        <w:b/>
        <w:caps/>
        <w:color w:val="5B9BD5" w:themeColor="accent1"/>
        <w:sz w:val="28"/>
        <w:szCs w:val="28"/>
      </w:rPr>
      <w:fldChar w:fldCharType="begin"/>
    </w:r>
    <w:r w:rsidRPr="00B43481">
      <w:rPr>
        <w:b/>
        <w:caps/>
        <w:color w:val="5B9BD5" w:themeColor="accent1"/>
        <w:sz w:val="28"/>
        <w:szCs w:val="28"/>
      </w:rPr>
      <w:instrText>PAGE   \* MERGEFORMAT</w:instrText>
    </w:r>
    <w:r w:rsidRPr="00B43481">
      <w:rPr>
        <w:b/>
        <w:caps/>
        <w:color w:val="5B9BD5" w:themeColor="accent1"/>
        <w:sz w:val="28"/>
        <w:szCs w:val="28"/>
      </w:rPr>
      <w:fldChar w:fldCharType="separate"/>
    </w:r>
    <w:r w:rsidR="00EB2313">
      <w:rPr>
        <w:b/>
        <w:caps/>
        <w:noProof/>
        <w:color w:val="5B9BD5" w:themeColor="accent1"/>
        <w:sz w:val="28"/>
        <w:szCs w:val="28"/>
      </w:rPr>
      <w:t>5</w:t>
    </w:r>
    <w:r w:rsidRPr="00B43481">
      <w:rPr>
        <w:b/>
        <w:caps/>
        <w:color w:val="5B9BD5" w:themeColor="accent1"/>
        <w:sz w:val="28"/>
        <w:szCs w:val="28"/>
      </w:rPr>
      <w:fldChar w:fldCharType="end"/>
    </w:r>
  </w:p>
  <w:p w:rsidR="0032717B" w:rsidRDefault="003271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8B9" w:rsidRDefault="004968B9" w:rsidP="002473B8">
      <w:r>
        <w:separator/>
      </w:r>
    </w:p>
  </w:footnote>
  <w:footnote w:type="continuationSeparator" w:id="0">
    <w:p w:rsidR="004968B9" w:rsidRDefault="004968B9" w:rsidP="00247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224"/>
    <w:multiLevelType w:val="hybridMultilevel"/>
    <w:tmpl w:val="66146328"/>
    <w:lvl w:ilvl="0" w:tplc="1AD6D9BA">
      <w:start w:val="1"/>
      <w:numFmt w:val="bullet"/>
      <w:lvlText w:val="∞"/>
      <w:lvlJc w:val="left"/>
      <w:pPr>
        <w:ind w:left="2136" w:hanging="720"/>
      </w:pPr>
      <w:rPr>
        <w:rFonts w:ascii="Calibri" w:hAnsi="Calibri"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573B3580"/>
    <w:multiLevelType w:val="hybridMultilevel"/>
    <w:tmpl w:val="6E2CF3E0"/>
    <w:lvl w:ilvl="0" w:tplc="88B046F0">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E8277D"/>
    <w:multiLevelType w:val="hybridMultilevel"/>
    <w:tmpl w:val="6E2CF3E0"/>
    <w:lvl w:ilvl="0" w:tplc="88B046F0">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F449C5"/>
    <w:multiLevelType w:val="hybridMultilevel"/>
    <w:tmpl w:val="BF7C69D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B8"/>
    <w:rsid w:val="00002749"/>
    <w:rsid w:val="00152ED6"/>
    <w:rsid w:val="001F0503"/>
    <w:rsid w:val="002473B8"/>
    <w:rsid w:val="002D4CF0"/>
    <w:rsid w:val="0032717B"/>
    <w:rsid w:val="00447011"/>
    <w:rsid w:val="004968B9"/>
    <w:rsid w:val="004B6187"/>
    <w:rsid w:val="004D4614"/>
    <w:rsid w:val="005146E9"/>
    <w:rsid w:val="00544673"/>
    <w:rsid w:val="00677CE3"/>
    <w:rsid w:val="007A4D16"/>
    <w:rsid w:val="008817DB"/>
    <w:rsid w:val="00A040F0"/>
    <w:rsid w:val="00B03693"/>
    <w:rsid w:val="00B60693"/>
    <w:rsid w:val="00B91905"/>
    <w:rsid w:val="00BE71D0"/>
    <w:rsid w:val="00DE763C"/>
    <w:rsid w:val="00EB2313"/>
    <w:rsid w:val="00F80377"/>
    <w:rsid w:val="00FA1DC0"/>
    <w:rsid w:val="00FB1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951B70-1691-4F7C-B174-5DC975B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B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2473B8"/>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2473B8"/>
    <w:pPr>
      <w:tabs>
        <w:tab w:val="center" w:pos="4536"/>
        <w:tab w:val="right" w:pos="9072"/>
      </w:tabs>
    </w:pPr>
  </w:style>
  <w:style w:type="character" w:customStyle="1" w:styleId="En-tteCar">
    <w:name w:val="En-tête Car"/>
    <w:basedOn w:val="Policepardfaut"/>
    <w:link w:val="En-tte"/>
    <w:uiPriority w:val="99"/>
    <w:rsid w:val="002473B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473B8"/>
    <w:pPr>
      <w:tabs>
        <w:tab w:val="center" w:pos="4536"/>
        <w:tab w:val="right" w:pos="9072"/>
      </w:tabs>
    </w:pPr>
  </w:style>
  <w:style w:type="character" w:customStyle="1" w:styleId="PieddepageCar">
    <w:name w:val="Pied de page Car"/>
    <w:basedOn w:val="Policepardfaut"/>
    <w:link w:val="Pieddepage"/>
    <w:uiPriority w:val="99"/>
    <w:rsid w:val="002473B8"/>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A4D16"/>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126">
      <w:bodyDiv w:val="1"/>
      <w:marLeft w:val="0"/>
      <w:marRight w:val="0"/>
      <w:marTop w:val="0"/>
      <w:marBottom w:val="0"/>
      <w:divBdr>
        <w:top w:val="none" w:sz="0" w:space="0" w:color="auto"/>
        <w:left w:val="none" w:sz="0" w:space="0" w:color="auto"/>
        <w:bottom w:val="none" w:sz="0" w:space="0" w:color="auto"/>
        <w:right w:val="none" w:sz="0" w:space="0" w:color="auto"/>
      </w:divBdr>
    </w:div>
    <w:div w:id="382141900">
      <w:bodyDiv w:val="1"/>
      <w:marLeft w:val="0"/>
      <w:marRight w:val="0"/>
      <w:marTop w:val="0"/>
      <w:marBottom w:val="0"/>
      <w:divBdr>
        <w:top w:val="none" w:sz="0" w:space="0" w:color="auto"/>
        <w:left w:val="none" w:sz="0" w:space="0" w:color="auto"/>
        <w:bottom w:val="none" w:sz="0" w:space="0" w:color="auto"/>
        <w:right w:val="none" w:sz="0" w:space="0" w:color="auto"/>
      </w:divBdr>
    </w:div>
    <w:div w:id="1186291158">
      <w:bodyDiv w:val="1"/>
      <w:marLeft w:val="0"/>
      <w:marRight w:val="0"/>
      <w:marTop w:val="0"/>
      <w:marBottom w:val="0"/>
      <w:divBdr>
        <w:top w:val="none" w:sz="0" w:space="0" w:color="auto"/>
        <w:left w:val="none" w:sz="0" w:space="0" w:color="auto"/>
        <w:bottom w:val="none" w:sz="0" w:space="0" w:color="auto"/>
        <w:right w:val="none" w:sz="0" w:space="0" w:color="auto"/>
      </w:divBdr>
    </w:div>
    <w:div w:id="1214468104">
      <w:bodyDiv w:val="1"/>
      <w:marLeft w:val="0"/>
      <w:marRight w:val="0"/>
      <w:marTop w:val="0"/>
      <w:marBottom w:val="0"/>
      <w:divBdr>
        <w:top w:val="none" w:sz="0" w:space="0" w:color="auto"/>
        <w:left w:val="none" w:sz="0" w:space="0" w:color="auto"/>
        <w:bottom w:val="none" w:sz="0" w:space="0" w:color="auto"/>
        <w:right w:val="none" w:sz="0" w:space="0" w:color="auto"/>
      </w:divBdr>
    </w:div>
    <w:div w:id="1556233085">
      <w:bodyDiv w:val="1"/>
      <w:marLeft w:val="0"/>
      <w:marRight w:val="0"/>
      <w:marTop w:val="0"/>
      <w:marBottom w:val="0"/>
      <w:divBdr>
        <w:top w:val="none" w:sz="0" w:space="0" w:color="auto"/>
        <w:left w:val="none" w:sz="0" w:space="0" w:color="auto"/>
        <w:bottom w:val="none" w:sz="0" w:space="0" w:color="auto"/>
        <w:right w:val="none" w:sz="0" w:space="0" w:color="auto"/>
      </w:divBdr>
    </w:div>
    <w:div w:id="19719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1936</Words>
  <Characters>11037</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TIENDREBEOGO/NIKIEMA</dc:creator>
  <cp:keywords/>
  <dc:description/>
  <cp:lastModifiedBy>Assita KONSEIGA</cp:lastModifiedBy>
  <cp:revision>2</cp:revision>
  <dcterms:created xsi:type="dcterms:W3CDTF">2024-01-25T11:58:00Z</dcterms:created>
  <dcterms:modified xsi:type="dcterms:W3CDTF">2024-01-25T11:58:00Z</dcterms:modified>
</cp:coreProperties>
</file>